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0F54">
      <w:pPr>
        <w:pStyle w:val="9"/>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pPr>
      <w: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t>中江县疾病预防控制中心</w:t>
      </w:r>
    </w:p>
    <w:p w14:paraId="46A9D85C">
      <w:pPr>
        <w:pStyle w:val="9"/>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14:textFill>
            <w14:solidFill>
              <w14:schemeClr w14:val="tx1"/>
            </w14:solidFill>
          </w14:textFill>
        </w:rPr>
      </w:pPr>
      <w:r>
        <w:rPr>
          <w:rFonts w:hint="eastAsia" w:ascii="华文仿宋" w:hAnsi="华文仿宋" w:eastAsia="华文仿宋" w:cs="方正小标宋简体"/>
          <w:b/>
          <w:bCs/>
          <w:color w:val="000000" w:themeColor="text1"/>
          <w:sz w:val="44"/>
          <w:szCs w:val="44"/>
          <w14:textFill>
            <w14:solidFill>
              <w14:schemeClr w14:val="tx1"/>
            </w14:solidFill>
          </w14:textFill>
        </w:rPr>
        <w:t>网络安全等级保护测评比选邀请文件</w:t>
      </w:r>
    </w:p>
    <w:p w14:paraId="717217DE">
      <w:pPr>
        <w:spacing w:line="560" w:lineRule="exact"/>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各潜在供应商：</w:t>
      </w:r>
    </w:p>
    <w:p w14:paraId="19873922">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根据《中华人民共和国网络安全法》等相关法律法规，我中心拟通过等级保护测评发现信息系统存在的安全问题及安全缺陷，判定系统安全现状与相关标准要求差距，以促进系统安全防护能力提高。</w:t>
      </w:r>
    </w:p>
    <w:p w14:paraId="347BAA14">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现拟通过比选方式确定1家符合条件的供应商。现将有关事宜通知如下：</w:t>
      </w:r>
    </w:p>
    <w:p w14:paraId="502D39BC">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一、采购人及内容</w:t>
      </w:r>
    </w:p>
    <w:p w14:paraId="1FE085ED">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采购人：中江县疾病预防控制中心</w:t>
      </w:r>
    </w:p>
    <w:p w14:paraId="74C6B38F">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项目名称：网络安全等级保护测评</w:t>
      </w:r>
    </w:p>
    <w:p w14:paraId="720CBBA8">
      <w:pPr>
        <w:spacing w:line="560" w:lineRule="exact"/>
        <w:ind w:firstLine="560" w:firstLineChars="200"/>
        <w:rPr>
          <w:rFonts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本次采购内容：对</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综合业务系统</w:t>
      </w:r>
      <w:r>
        <w:rPr>
          <w:rFonts w:hint="eastAsia" w:ascii="华文仿宋" w:hAnsi="华文仿宋" w:eastAsia="华文仿宋" w:cs="仿宋_GB2312"/>
          <w:color w:val="000000" w:themeColor="text1"/>
          <w:sz w:val="28"/>
          <w:szCs w:val="28"/>
          <w14:textFill>
            <w14:solidFill>
              <w14:schemeClr w14:val="tx1"/>
            </w14:solidFill>
          </w14:textFill>
        </w:rPr>
        <w:t>（第二级）</w:t>
      </w:r>
      <w:r>
        <w:rPr>
          <w:rFonts w:hint="eastAsia" w:ascii="华文仿宋" w:hAnsi="华文仿宋" w:eastAsia="华文仿宋" w:cs="仿宋_GB2312"/>
          <w:color w:val="000000" w:themeColor="text1"/>
          <w:sz w:val="28"/>
          <w:szCs w:val="28"/>
          <w14:textFill>
            <w14:solidFill>
              <w14:schemeClr w14:val="tx1"/>
            </w14:solidFill>
          </w14:textFill>
        </w:rPr>
        <w:t>，进行网络安全等级保护测评，测评内容包括技术安全性测评和管理安全测评两个方面。</w:t>
      </w:r>
    </w:p>
    <w:p w14:paraId="6B402A47">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服务时间要求：</w:t>
      </w:r>
      <w:r>
        <w:rPr>
          <w:rFonts w:ascii="华文仿宋" w:hAnsi="华文仿宋" w:eastAsia="华文仿宋" w:cs="仿宋_GB2312"/>
          <w:color w:val="000000" w:themeColor="text1"/>
          <w:sz w:val="28"/>
          <w:szCs w:val="28"/>
          <w14:textFill>
            <w14:solidFill>
              <w14:schemeClr w14:val="tx1"/>
            </w14:solidFill>
          </w14:textFill>
        </w:rPr>
        <w:t>2025年1</w:t>
      </w:r>
      <w:r>
        <w:rPr>
          <w:rFonts w:hint="eastAsia" w:ascii="华文仿宋" w:hAnsi="华文仿宋" w:eastAsia="华文仿宋" w:cs="仿宋_GB2312"/>
          <w:color w:val="000000" w:themeColor="text1"/>
          <w:sz w:val="28"/>
          <w:szCs w:val="28"/>
          <w14:textFill>
            <w14:solidFill>
              <w14:schemeClr w14:val="tx1"/>
            </w14:solidFill>
          </w14:textFill>
        </w:rPr>
        <w:t>2</w:t>
      </w:r>
      <w:r>
        <w:rPr>
          <w:rFonts w:ascii="华文仿宋" w:hAnsi="华文仿宋" w:eastAsia="华文仿宋" w:cs="仿宋_GB2312"/>
          <w:color w:val="000000" w:themeColor="text1"/>
          <w:sz w:val="28"/>
          <w:szCs w:val="28"/>
          <w14:textFill>
            <w14:solidFill>
              <w14:schemeClr w14:val="tx1"/>
            </w14:solidFill>
          </w14:textFill>
        </w:rPr>
        <w:t>月</w:t>
      </w:r>
      <w:r>
        <w:rPr>
          <w:rFonts w:hint="eastAsia" w:ascii="华文仿宋" w:hAnsi="华文仿宋" w:eastAsia="华文仿宋" w:cs="仿宋_GB2312"/>
          <w:color w:val="000000" w:themeColor="text1"/>
          <w:sz w:val="28"/>
          <w:szCs w:val="28"/>
          <w14:textFill>
            <w14:solidFill>
              <w14:schemeClr w14:val="tx1"/>
            </w14:solidFill>
          </w14:textFill>
        </w:rPr>
        <w:t>31</w:t>
      </w:r>
      <w:r>
        <w:rPr>
          <w:rFonts w:ascii="华文仿宋" w:hAnsi="华文仿宋" w:eastAsia="华文仿宋" w:cs="仿宋_GB2312"/>
          <w:color w:val="000000" w:themeColor="text1"/>
          <w:sz w:val="28"/>
          <w:szCs w:val="28"/>
          <w14:textFill>
            <w14:solidFill>
              <w14:schemeClr w14:val="tx1"/>
            </w14:solidFill>
          </w14:textFill>
        </w:rPr>
        <w:t>日</w:t>
      </w:r>
      <w:r>
        <w:rPr>
          <w:rFonts w:hint="eastAsia" w:ascii="华文仿宋" w:hAnsi="华文仿宋" w:eastAsia="华文仿宋" w:cs="仿宋_GB2312"/>
          <w:color w:val="000000" w:themeColor="text1"/>
          <w:sz w:val="28"/>
          <w:szCs w:val="28"/>
          <w14:textFill>
            <w14:solidFill>
              <w14:schemeClr w14:val="tx1"/>
            </w14:solidFill>
          </w14:textFill>
        </w:rPr>
        <w:t>前完成测评并出具测评报告。</w:t>
      </w:r>
    </w:p>
    <w:p w14:paraId="6D881E7B">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二、采购预算及供应商资质要求</w:t>
      </w:r>
    </w:p>
    <w:p w14:paraId="25D9C288">
      <w:pPr>
        <w:pStyle w:val="4"/>
        <w:jc w:val="left"/>
        <w:rPr>
          <w:rFonts w:hint="default" w:eastAsia="仿宋_GB2312"/>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一、资金来源：</w:t>
      </w:r>
      <w:r>
        <w:rPr>
          <w:rFonts w:hint="eastAsia"/>
          <w:b/>
          <w:bCs/>
          <w:color w:val="000000" w:themeColor="text1"/>
          <w:lang w:val="en-US" w:eastAsia="zh-CN"/>
          <w14:textFill>
            <w14:solidFill>
              <w14:schemeClr w14:val="tx1"/>
            </w14:solidFill>
          </w14:textFill>
        </w:rPr>
        <w:t>财政资金</w:t>
      </w:r>
    </w:p>
    <w:p w14:paraId="1A0637AB">
      <w:pPr>
        <w:pStyle w:val="4"/>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二、采购预算及最高限价</w:t>
      </w:r>
    </w:p>
    <w:p w14:paraId="04CECF85">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本项目采购预算及最高限价为：人民币</w:t>
      </w: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3</w:t>
      </w:r>
      <w:r>
        <w:rPr>
          <w:rFonts w:hint="eastAsia" w:ascii="华文仿宋" w:hAnsi="华文仿宋" w:eastAsia="华文仿宋" w:cs="仿宋_GB2312"/>
          <w:color w:val="000000" w:themeColor="text1"/>
          <w:kern w:val="0"/>
          <w:sz w:val="28"/>
          <w:szCs w:val="28"/>
          <w:lang w:bidi="ar"/>
          <w14:textFill>
            <w14:solidFill>
              <w14:schemeClr w14:val="tx1"/>
            </w14:solidFill>
          </w14:textFill>
        </w:rPr>
        <w:t>万</w:t>
      </w:r>
      <w:r>
        <w:rPr>
          <w:rFonts w:hint="eastAsia" w:ascii="华文仿宋" w:hAnsi="华文仿宋" w:eastAsia="华文仿宋" w:cs="仿宋_GB2312"/>
          <w:color w:val="000000" w:themeColor="text1"/>
          <w:kern w:val="0"/>
          <w:sz w:val="28"/>
          <w:szCs w:val="28"/>
          <w:lang w:bidi="ar"/>
          <w14:textFill>
            <w14:solidFill>
              <w14:schemeClr w14:val="tx1"/>
            </w14:solidFill>
          </w14:textFill>
        </w:rPr>
        <w:t>元，超过最高限价的投标为无效投标。</w:t>
      </w:r>
    </w:p>
    <w:p w14:paraId="7B924CA5">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本项目为包干价实施，供应商的报价应为完成本项目的所有费用，供应商应充分考虑完成本项目会产生的风险，采购人不再另行支付。</w:t>
      </w:r>
    </w:p>
    <w:p w14:paraId="3693589E">
      <w:pPr>
        <w:pStyle w:val="4"/>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三、供应商参加本次采购活动应具备下列条件</w:t>
      </w:r>
    </w:p>
    <w:p w14:paraId="7B994990">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1、具有独立承担民事责任的能力；</w:t>
      </w:r>
    </w:p>
    <w:p w14:paraId="42A80C2E">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2、具有良好的商业信誉和健全的财务会计制度；</w:t>
      </w:r>
    </w:p>
    <w:p w14:paraId="43E805B8">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3、具有履行合同所必须的设备和专业技术能力；</w:t>
      </w:r>
    </w:p>
    <w:p w14:paraId="373048D9">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4、具有依法缴纳税收和社会保障资金的良好记录；</w:t>
      </w:r>
    </w:p>
    <w:p w14:paraId="526780FA">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5、参加本次政府采购活动前三年内，在经营活动中没有重大违法记录；</w:t>
      </w:r>
    </w:p>
    <w:p w14:paraId="67CBCFFC">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6、法律、行政法规规定的其他条件；</w:t>
      </w:r>
    </w:p>
    <w:p w14:paraId="10F6D63C">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7、不允许联合体投标；</w:t>
      </w:r>
    </w:p>
    <w:p w14:paraId="05ABC0C2">
      <w:pPr>
        <w:spacing w:line="560" w:lineRule="exact"/>
        <w:ind w:firstLine="56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8、具备公安部第三研究所颁发且有效的：网络安全服务认证证书等级保护测评服务认证。</w:t>
      </w:r>
      <w:r>
        <w:rPr>
          <w:rFonts w:hint="eastAsia" w:ascii="华文仿宋" w:hAnsi="华文仿宋" w:eastAsia="华文仿宋" w:cs="仿宋_GB2312"/>
          <w:color w:val="000000" w:themeColor="text1"/>
          <w:kern w:val="0"/>
          <w:sz w:val="32"/>
          <w:szCs w:val="32"/>
          <w:lang w:bidi="ar"/>
          <w14:textFill>
            <w14:solidFill>
              <w14:schemeClr w14:val="tx1"/>
            </w14:solidFill>
          </w14:textFill>
        </w:rPr>
        <w:br w:type="page"/>
      </w:r>
    </w:p>
    <w:p w14:paraId="641CE448">
      <w:pPr>
        <w:pStyle w:val="3"/>
        <w:spacing w:before="120" w:after="120" w:line="360" w:lineRule="auto"/>
        <w:rPr>
          <w:rFonts w:hint="eastAsia" w:ascii="华文仿宋" w:hAnsi="华文仿宋" w:eastAsia="华文仿宋"/>
          <w:color w:val="000000" w:themeColor="text1"/>
          <w14:textFill>
            <w14:solidFill>
              <w14:schemeClr w14:val="tx1"/>
            </w14:solidFill>
          </w14:textFill>
        </w:rPr>
      </w:pPr>
      <w:bookmarkStart w:id="0" w:name="_Toc424133978"/>
      <w:r>
        <w:rPr>
          <w:rFonts w:hint="eastAsia" w:ascii="华文仿宋" w:hAnsi="华文仿宋" w:eastAsia="华文仿宋"/>
          <w:color w:val="000000" w:themeColor="text1"/>
          <w14:textFill>
            <w14:solidFill>
              <w14:schemeClr w14:val="tx1"/>
            </w14:solidFill>
          </w14:textFill>
        </w:rPr>
        <w:t>三、响应文件格式</w:t>
      </w:r>
    </w:p>
    <w:p w14:paraId="436E7BD1">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一、本章所制响应文件格式，除格式中明确将该格式作为实质性要求的，一律不具有强制性。</w:t>
      </w:r>
    </w:p>
    <w:p w14:paraId="0090DCB8">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二、本章所制响应文件格式有关表格中的备注栏，由供应商根据自身响应情况作解释性说明，不作为必填项。</w:t>
      </w:r>
    </w:p>
    <w:p w14:paraId="50701F83">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7875C5EB">
      <w:pPr>
        <w:rPr>
          <w:color w:val="000000" w:themeColor="text1"/>
          <w:lang w:bidi="ar"/>
          <w14:textFill>
            <w14:solidFill>
              <w14:schemeClr w14:val="tx1"/>
            </w14:solidFill>
          </w14:textFill>
        </w:rPr>
      </w:pPr>
    </w:p>
    <w:p w14:paraId="5936D22A">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供应商提供的响应文件包括但不限于以下几方面内容：</w:t>
      </w:r>
    </w:p>
    <w:p w14:paraId="27297099">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1、响应函；</w:t>
      </w:r>
    </w:p>
    <w:p w14:paraId="2A898251">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2、法定代表人委托授权书；</w:t>
      </w:r>
    </w:p>
    <w:p w14:paraId="7981E9B2">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3、承诺书；</w:t>
      </w:r>
    </w:p>
    <w:p w14:paraId="7B3861A7">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4、供应商资格证明材料</w:t>
      </w:r>
    </w:p>
    <w:p w14:paraId="110EC45D">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5、报价表；</w:t>
      </w:r>
    </w:p>
    <w:p w14:paraId="08C7A926">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6、</w:t>
      </w:r>
      <w:r>
        <w:rPr>
          <w:rFonts w:hint="eastAsia" w:ascii="华文仿宋" w:hAnsi="华文仿宋" w:eastAsia="华文仿宋" w:cs="仿宋_GB2312"/>
          <w:color w:val="000000" w:themeColor="text1"/>
          <w:sz w:val="28"/>
          <w:szCs w:val="28"/>
          <w14:textFill>
            <w14:solidFill>
              <w14:schemeClr w14:val="tx1"/>
            </w14:solidFill>
          </w14:textFill>
        </w:rPr>
        <w:t>人员配置情况；</w:t>
      </w:r>
    </w:p>
    <w:p w14:paraId="7E844BCD">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7、技术服务方案；</w:t>
      </w:r>
    </w:p>
    <w:p w14:paraId="35C0CF84">
      <w:pPr>
        <w:spacing w:line="560" w:lineRule="exact"/>
        <w:ind w:firstLine="560" w:firstLineChars="200"/>
        <w:rPr>
          <w:rFonts w:hint="eastAsia" w:ascii="华文仿宋" w:hAnsi="华文仿宋" w:eastAsia="华文仿宋" w:cs="仿宋_GB2312"/>
          <w:color w:val="000000" w:themeColor="text1"/>
          <w:sz w:val="32"/>
          <w:szCs w:val="32"/>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8、供应商认为需要提供的其他材料。</w:t>
      </w:r>
      <w:r>
        <w:rPr>
          <w:rFonts w:hint="eastAsia" w:ascii="华文仿宋" w:hAnsi="华文仿宋" w:eastAsia="华文仿宋" w:cs="仿宋_GB2312"/>
          <w:color w:val="000000" w:themeColor="text1"/>
          <w:sz w:val="32"/>
          <w:szCs w:val="32"/>
          <w14:textFill>
            <w14:solidFill>
              <w14:schemeClr w14:val="tx1"/>
            </w14:solidFill>
          </w14:textFill>
        </w:rPr>
        <w:br w:type="page"/>
      </w:r>
    </w:p>
    <w:p w14:paraId="0F0EB8D5">
      <w:pPr>
        <w:jc w:val="center"/>
        <w:rPr>
          <w:rFonts w:hint="eastAsia" w:ascii="华文仿宋" w:hAnsi="华文仿宋" w:eastAsia="华文仿宋"/>
          <w:b/>
          <w:bCs/>
          <w:color w:val="000000" w:themeColor="text1"/>
          <w:sz w:val="52"/>
          <w14:textFill>
            <w14:solidFill>
              <w14:schemeClr w14:val="tx1"/>
            </w14:solidFill>
          </w14:textFill>
        </w:rPr>
      </w:pPr>
    </w:p>
    <w:p w14:paraId="124340FA">
      <w:pPr>
        <w:jc w:val="center"/>
        <w:rPr>
          <w:rFonts w:hint="eastAsia" w:ascii="华文仿宋" w:hAnsi="华文仿宋" w:eastAsia="华文仿宋"/>
          <w:b/>
          <w:bCs/>
          <w:color w:val="000000" w:themeColor="text1"/>
          <w:sz w:val="52"/>
          <w14:textFill>
            <w14:solidFill>
              <w14:schemeClr w14:val="tx1"/>
            </w14:solidFill>
          </w14:textFill>
        </w:rPr>
      </w:pPr>
    </w:p>
    <w:p w14:paraId="2A4D4649">
      <w:pPr>
        <w:jc w:val="center"/>
        <w:rPr>
          <w:rFonts w:hint="eastAsia" w:ascii="华文仿宋" w:hAnsi="华文仿宋" w:eastAsia="华文仿宋"/>
          <w:b/>
          <w:bCs/>
          <w:color w:val="000000" w:themeColor="text1"/>
          <w:sz w:val="52"/>
          <w14:textFill>
            <w14:solidFill>
              <w14:schemeClr w14:val="tx1"/>
            </w14:solidFill>
          </w14:textFill>
        </w:rPr>
      </w:pPr>
    </w:p>
    <w:p w14:paraId="52CC5605">
      <w:pPr>
        <w:jc w:val="center"/>
        <w:rPr>
          <w:rFonts w:hint="eastAsia" w:ascii="华文仿宋" w:hAnsi="华文仿宋" w:eastAsia="华文仿宋"/>
          <w:b/>
          <w:bCs/>
          <w:color w:val="000000" w:themeColor="text1"/>
          <w:sz w:val="52"/>
          <w14:textFill>
            <w14:solidFill>
              <w14:schemeClr w14:val="tx1"/>
            </w14:solidFill>
          </w14:textFill>
        </w:rPr>
      </w:pPr>
      <w:r>
        <w:rPr>
          <w:rFonts w:hint="eastAsia" w:ascii="华文仿宋" w:hAnsi="华文仿宋" w:eastAsia="华文仿宋"/>
          <w:b/>
          <w:bCs/>
          <w:color w:val="000000" w:themeColor="text1"/>
          <w:sz w:val="52"/>
          <w14:textFill>
            <w14:solidFill>
              <w14:schemeClr w14:val="tx1"/>
            </w14:solidFill>
          </w14:textFill>
        </w:rPr>
        <w:t>YY项目</w:t>
      </w:r>
    </w:p>
    <w:p w14:paraId="40E5CBBA">
      <w:pPr>
        <w:jc w:val="center"/>
        <w:rPr>
          <w:rFonts w:hint="eastAsia" w:ascii="华文仿宋" w:hAnsi="华文仿宋" w:eastAsia="华文仿宋"/>
          <w:b/>
          <w:bCs/>
          <w:color w:val="000000" w:themeColor="text1"/>
          <w:sz w:val="52"/>
          <w14:textFill>
            <w14:solidFill>
              <w14:schemeClr w14:val="tx1"/>
            </w14:solidFill>
          </w14:textFill>
        </w:rPr>
      </w:pPr>
      <w:r>
        <w:rPr>
          <w:rFonts w:hint="eastAsia" w:ascii="华文仿宋" w:hAnsi="华文仿宋" w:eastAsia="华文仿宋"/>
          <w:b/>
          <w:bCs/>
          <w:color w:val="000000" w:themeColor="text1"/>
          <w:sz w:val="52"/>
          <w14:textFill>
            <w14:solidFill>
              <w14:schemeClr w14:val="tx1"/>
            </w14:solidFill>
          </w14:textFill>
        </w:rPr>
        <w:t>比选文件</w:t>
      </w:r>
    </w:p>
    <w:p w14:paraId="4AC57111">
      <w:pPr>
        <w:rPr>
          <w:rFonts w:hint="eastAsia" w:ascii="华文仿宋" w:hAnsi="华文仿宋" w:eastAsia="华文仿宋"/>
          <w:color w:val="000000" w:themeColor="text1"/>
          <w:sz w:val="28"/>
          <w14:textFill>
            <w14:solidFill>
              <w14:schemeClr w14:val="tx1"/>
            </w14:solidFill>
          </w14:textFill>
        </w:rPr>
      </w:pPr>
    </w:p>
    <w:p w14:paraId="138F727E">
      <w:pPr>
        <w:pStyle w:val="2"/>
        <w:rPr>
          <w:rFonts w:hint="eastAsia" w:ascii="华文仿宋" w:hAnsi="华文仿宋" w:eastAsia="华文仿宋"/>
          <w:color w:val="000000" w:themeColor="text1"/>
          <w14:textFill>
            <w14:solidFill>
              <w14:schemeClr w14:val="tx1"/>
            </w14:solidFill>
          </w14:textFill>
        </w:rPr>
      </w:pPr>
    </w:p>
    <w:p w14:paraId="01281309">
      <w:pPr>
        <w:rPr>
          <w:rFonts w:hint="eastAsia" w:ascii="华文仿宋" w:hAnsi="华文仿宋" w:eastAsia="华文仿宋"/>
          <w:color w:val="000000" w:themeColor="text1"/>
          <w:sz w:val="28"/>
          <w14:textFill>
            <w14:solidFill>
              <w14:schemeClr w14:val="tx1"/>
            </w14:solidFill>
          </w14:textFill>
        </w:rPr>
      </w:pPr>
    </w:p>
    <w:p w14:paraId="37F4DEFA">
      <w:pPr>
        <w:spacing w:line="720" w:lineRule="auto"/>
        <w:rPr>
          <w:rFonts w:hint="eastAsia" w:ascii="华文仿宋" w:hAnsi="华文仿宋" w:eastAsia="华文仿宋"/>
          <w:b/>
          <w:bCs/>
          <w:color w:val="000000" w:themeColor="text1"/>
          <w:sz w:val="30"/>
          <w:u w:val="single"/>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采购人：</w:t>
      </w:r>
      <w:r>
        <w:rPr>
          <w:rFonts w:hint="eastAsia" w:ascii="华文仿宋" w:hAnsi="华文仿宋" w:eastAsia="华文仿宋"/>
          <w:b/>
          <w:bCs/>
          <w:color w:val="000000" w:themeColor="text1"/>
          <w:sz w:val="30"/>
          <w:u w:val="single"/>
          <w14:textFill>
            <w14:solidFill>
              <w14:schemeClr w14:val="tx1"/>
            </w14:solidFill>
          </w14:textFill>
        </w:rPr>
        <w:t xml:space="preserve">                      </w:t>
      </w:r>
    </w:p>
    <w:p w14:paraId="2F0B6943">
      <w:pPr>
        <w:spacing w:line="720" w:lineRule="auto"/>
        <w:rPr>
          <w:rFonts w:hint="eastAsia" w:ascii="华文仿宋" w:hAnsi="华文仿宋" w:eastAsia="华文仿宋"/>
          <w:b/>
          <w:bCs/>
          <w:color w:val="000000" w:themeColor="text1"/>
          <w:sz w:val="30"/>
          <w:u w:val="single"/>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供应商名称：</w:t>
      </w:r>
      <w:r>
        <w:rPr>
          <w:rFonts w:hint="eastAsia" w:ascii="华文仿宋" w:hAnsi="华文仿宋" w:eastAsia="华文仿宋"/>
          <w:b/>
          <w:bCs/>
          <w:color w:val="000000" w:themeColor="text1"/>
          <w:sz w:val="30"/>
          <w:u w:val="single"/>
          <w14:textFill>
            <w14:solidFill>
              <w14:schemeClr w14:val="tx1"/>
            </w14:solidFill>
          </w14:textFill>
        </w:rPr>
        <w:t xml:space="preserve">                              </w:t>
      </w:r>
      <w:r>
        <w:rPr>
          <w:rFonts w:hint="eastAsia" w:ascii="华文仿宋" w:hAnsi="华文仿宋" w:eastAsia="华文仿宋"/>
          <w:b/>
          <w:bCs/>
          <w:color w:val="000000" w:themeColor="text1"/>
          <w:sz w:val="30"/>
          <w14:textFill>
            <w14:solidFill>
              <w14:schemeClr w14:val="tx1"/>
            </w14:solidFill>
          </w14:textFill>
        </w:rPr>
        <w:t>(盖章)</w:t>
      </w:r>
    </w:p>
    <w:p w14:paraId="7F9E1FD9">
      <w:pPr>
        <w:spacing w:line="720" w:lineRule="auto"/>
        <w:jc w:val="center"/>
        <w:rPr>
          <w:rFonts w:hint="eastAsia" w:ascii="华文仿宋" w:hAnsi="华文仿宋" w:eastAsia="华文仿宋"/>
          <w:b/>
          <w:color w:val="000000" w:themeColor="text1"/>
          <w:sz w:val="30"/>
          <w:szCs w:val="30"/>
          <w14:textFill>
            <w14:solidFill>
              <w14:schemeClr w14:val="tx1"/>
            </w14:solidFill>
          </w14:textFill>
        </w:rPr>
      </w:pPr>
    </w:p>
    <w:p w14:paraId="094A1752">
      <w:pPr>
        <w:spacing w:line="720" w:lineRule="auto"/>
        <w:jc w:val="center"/>
        <w:rPr>
          <w:rFonts w:hint="eastAsia" w:ascii="华文仿宋" w:hAnsi="华文仿宋" w:eastAsia="华文仿宋"/>
          <w:b/>
          <w:bCs/>
          <w:color w:val="000000" w:themeColor="text1"/>
          <w:sz w:val="30"/>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年    月    日</w:t>
      </w:r>
    </w:p>
    <w:p w14:paraId="6E0B84FA">
      <w:pPr>
        <w:spacing w:line="560" w:lineRule="exact"/>
        <w:ind w:firstLine="640" w:firstLineChars="200"/>
        <w:rPr>
          <w:rFonts w:hint="eastAsia" w:ascii="华文仿宋" w:hAnsi="华文仿宋" w:eastAsia="华文仿宋" w:cs="仿宋_GB2312"/>
          <w:color w:val="000000" w:themeColor="text1"/>
          <w:sz w:val="32"/>
          <w:szCs w:val="32"/>
          <w14:textFill>
            <w14:solidFill>
              <w14:schemeClr w14:val="tx1"/>
            </w14:solidFill>
          </w14:textFill>
        </w:rPr>
      </w:pPr>
      <w:r>
        <w:rPr>
          <w:rFonts w:hint="eastAsia" w:ascii="华文仿宋" w:hAnsi="华文仿宋" w:eastAsia="华文仿宋" w:cs="仿宋_GB2312"/>
          <w:color w:val="000000" w:themeColor="text1"/>
          <w:sz w:val="32"/>
          <w:szCs w:val="32"/>
          <w14:textFill>
            <w14:solidFill>
              <w14:schemeClr w14:val="tx1"/>
            </w14:solidFill>
          </w14:textFill>
        </w:rPr>
        <w:br w:type="page"/>
      </w:r>
    </w:p>
    <w:p w14:paraId="59356393">
      <w:pPr>
        <w:pStyle w:val="4"/>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一、响应函</w:t>
      </w:r>
    </w:p>
    <w:p w14:paraId="75A83A03">
      <w:pPr>
        <w:spacing w:line="560" w:lineRule="exact"/>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致：</w:t>
      </w:r>
      <w:r>
        <w:rPr>
          <w:rFonts w:hint="eastAsia" w:ascii="华文仿宋" w:hAnsi="华文仿宋" w:eastAsia="华文仿宋"/>
          <w:color w:val="000000" w:themeColor="text1"/>
          <w:sz w:val="28"/>
          <w:szCs w:val="28"/>
          <w:u w:val="single"/>
          <w14:textFill>
            <w14:solidFill>
              <w14:schemeClr w14:val="tx1"/>
            </w14:solidFill>
          </w14:textFill>
        </w:rPr>
        <w:t xml:space="preserve">    （采购人）      </w:t>
      </w:r>
    </w:p>
    <w:p w14:paraId="51C67E8C">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一、我公司非常愿意参加此项目的比选。作为</w:t>
      </w:r>
      <w:r>
        <w:rPr>
          <w:rFonts w:hint="eastAsia" w:ascii="华文仿宋" w:hAnsi="华文仿宋" w:eastAsia="华文仿宋"/>
          <w:color w:val="000000" w:themeColor="text1"/>
          <w:sz w:val="28"/>
          <w:szCs w:val="28"/>
          <w:u w:val="single"/>
          <w14:textFill>
            <w14:solidFill>
              <w14:schemeClr w14:val="tx1"/>
            </w14:solidFill>
          </w14:textFill>
        </w:rPr>
        <w:t xml:space="preserve">   （供应商名称）   </w:t>
      </w:r>
      <w:r>
        <w:rPr>
          <w:rFonts w:hint="eastAsia" w:ascii="华文仿宋" w:hAnsi="华文仿宋" w:eastAsia="华文仿宋"/>
          <w:color w:val="000000" w:themeColor="text1"/>
          <w:sz w:val="28"/>
          <w:szCs w:val="28"/>
          <w14:textFill>
            <w14:solidFill>
              <w14:schemeClr w14:val="tx1"/>
            </w14:solidFill>
          </w14:textFill>
        </w:rPr>
        <w:t>合法行使其职责的代表，在审查和完全理解了所提供的所有比选文件后，以下签字人在此作为供应商代表为获得</w:t>
      </w:r>
      <w:r>
        <w:rPr>
          <w:rFonts w:hint="eastAsia" w:ascii="华文仿宋" w:hAnsi="华文仿宋" w:eastAsia="华文仿宋"/>
          <w:color w:val="000000" w:themeColor="text1"/>
          <w:sz w:val="28"/>
          <w:szCs w:val="28"/>
          <w:u w:val="single"/>
          <w14:textFill>
            <w14:solidFill>
              <w14:schemeClr w14:val="tx1"/>
            </w14:solidFill>
          </w14:textFill>
        </w:rPr>
        <w:t xml:space="preserve">   （项目名称）      </w:t>
      </w:r>
      <w:r>
        <w:rPr>
          <w:rFonts w:hint="eastAsia" w:ascii="华文仿宋" w:hAnsi="华文仿宋" w:eastAsia="华文仿宋"/>
          <w:color w:val="000000" w:themeColor="text1"/>
          <w:sz w:val="28"/>
          <w:szCs w:val="28"/>
          <w14:textFill>
            <w14:solidFill>
              <w14:schemeClr w14:val="tx1"/>
            </w14:solidFill>
          </w14:textFill>
        </w:rPr>
        <w:t>的委托合同参加你们组织的比选。</w:t>
      </w:r>
    </w:p>
    <w:p w14:paraId="46F1ABA2">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二、我公司对提交的所有比选文件负责。你方的机构或授权代表在此被授权可对我公司进行查询或调查，以证实有关本申请提交的声明、文件和资料的真实性。</w:t>
      </w:r>
    </w:p>
    <w:p w14:paraId="40523979">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三、我公司完全理解采购人因法律和政策原因取消比选以及拒绝所有的比选文件，并对此类任何行动不承担任何责任。</w:t>
      </w:r>
    </w:p>
    <w:p w14:paraId="2D73A5B5">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联系人：</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电话：</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48A8E6EC">
      <w:pPr>
        <w:spacing w:line="560" w:lineRule="exact"/>
        <w:ind w:firstLine="3360" w:firstLineChars="1200"/>
        <w:rPr>
          <w:rFonts w:hint="eastAsia" w:ascii="华文仿宋" w:hAnsi="华文仿宋" w:eastAsia="华文仿宋"/>
          <w:color w:val="000000" w:themeColor="text1"/>
          <w:sz w:val="28"/>
          <w:szCs w:val="28"/>
          <w14:textFill>
            <w14:solidFill>
              <w14:schemeClr w14:val="tx1"/>
            </w14:solidFill>
          </w14:textFill>
        </w:rPr>
      </w:pPr>
    </w:p>
    <w:p w14:paraId="12AFC13B">
      <w:pPr>
        <w:spacing w:line="560" w:lineRule="exact"/>
        <w:ind w:firstLine="2800" w:firstLineChars="1000"/>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法定代表人或委托代理人（签字或盖章）：</w:t>
      </w:r>
    </w:p>
    <w:p w14:paraId="7B94B192">
      <w:pPr>
        <w:spacing w:line="560" w:lineRule="exact"/>
        <w:ind w:firstLine="5320" w:firstLineChars="19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供应商名称（盖章）：</w:t>
      </w:r>
    </w:p>
    <w:p w14:paraId="126D36A3">
      <w:pPr>
        <w:spacing w:line="560" w:lineRule="exact"/>
        <w:ind w:firstLine="4760" w:firstLineChars="17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02D5C3CA">
      <w:pPr>
        <w:rPr>
          <w:color w:val="000000" w:themeColor="text1"/>
          <w14:textFill>
            <w14:solidFill>
              <w14:schemeClr w14:val="tx1"/>
            </w14:solidFill>
          </w14:textFill>
        </w:rPr>
      </w:pPr>
    </w:p>
    <w:p w14:paraId="5DC4D52D">
      <w:pPr>
        <w:rPr>
          <w:color w:val="000000" w:themeColor="text1"/>
          <w14:textFill>
            <w14:solidFill>
              <w14:schemeClr w14:val="tx1"/>
            </w14:solidFill>
          </w14:textFill>
        </w:rPr>
      </w:pPr>
    </w:p>
    <w:p w14:paraId="63331369">
      <w:pPr>
        <w:spacing w:line="560" w:lineRule="exact"/>
        <w:rPr>
          <w:rFonts w:hint="eastAsia" w:ascii="华文仿宋" w:hAnsi="华文仿宋" w:eastAsia="华文仿宋"/>
          <w:b/>
          <w:bCs/>
          <w:color w:val="000000" w:themeColor="text1"/>
          <w:sz w:val="28"/>
          <w:szCs w:val="28"/>
          <w14:textFill>
            <w14:solidFill>
              <w14:schemeClr w14:val="tx1"/>
            </w14:solidFill>
          </w14:textFill>
        </w:rPr>
      </w:pPr>
      <w:r>
        <w:rPr>
          <w:rFonts w:hint="eastAsia" w:ascii="华文仿宋" w:hAnsi="华文仿宋" w:eastAsia="华文仿宋"/>
          <w:b/>
          <w:bCs/>
          <w:color w:val="000000" w:themeColor="text1"/>
          <w:sz w:val="28"/>
          <w:szCs w:val="28"/>
          <w14:textFill>
            <w14:solidFill>
              <w14:schemeClr w14:val="tx1"/>
            </w14:solidFill>
          </w14:textFill>
        </w:rPr>
        <w:br w:type="page"/>
      </w:r>
    </w:p>
    <w:p w14:paraId="4CF98EC6">
      <w:pPr>
        <w:pStyle w:val="4"/>
        <w:rPr>
          <w:rFonts w:hint="eastAsia" w:ascii="华文仿宋" w:hAnsi="华文仿宋" w:eastAsia="华文仿宋"/>
          <w:b/>
          <w:bCs/>
          <w:color w:val="000000" w:themeColor="text1"/>
          <w:szCs w:val="32"/>
          <w14:textFill>
            <w14:solidFill>
              <w14:schemeClr w14:val="tx1"/>
            </w14:solidFill>
          </w14:textFill>
        </w:rPr>
      </w:pPr>
      <w:r>
        <w:rPr>
          <w:rFonts w:hint="eastAsia"/>
          <w:b/>
          <w:bCs/>
          <w:color w:val="000000" w:themeColor="text1"/>
          <w14:textFill>
            <w14:solidFill>
              <w14:schemeClr w14:val="tx1"/>
            </w14:solidFill>
          </w14:textFill>
        </w:rPr>
        <w:t>二、</w:t>
      </w:r>
      <w:bookmarkEnd w:id="0"/>
      <w:r>
        <w:rPr>
          <w:rFonts w:hint="eastAsia"/>
          <w:b/>
          <w:bCs/>
          <w:color w:val="000000" w:themeColor="text1"/>
          <w14:textFill>
            <w14:solidFill>
              <w14:schemeClr w14:val="tx1"/>
            </w14:solidFill>
          </w14:textFill>
        </w:rPr>
        <w:t>法定代表人委托授权书</w:t>
      </w:r>
    </w:p>
    <w:p w14:paraId="1CE711F5">
      <w:pPr>
        <w:spacing w:line="560" w:lineRule="exact"/>
        <w:rPr>
          <w:rFonts w:hint="eastAsia" w:ascii="华文仿宋" w:hAnsi="华文仿宋" w:eastAsia="华文仿宋"/>
          <w:b/>
          <w:bCs/>
          <w:color w:val="000000" w:themeColor="text1"/>
          <w:sz w:val="28"/>
          <w:szCs w:val="28"/>
          <w14:textFill>
            <w14:solidFill>
              <w14:schemeClr w14:val="tx1"/>
            </w14:solidFill>
          </w14:textFill>
        </w:rPr>
      </w:pPr>
    </w:p>
    <w:p w14:paraId="67A8972E">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本授权委托书声明：我</w:t>
      </w:r>
      <w:r>
        <w:rPr>
          <w:rFonts w:hint="eastAsia" w:ascii="华文仿宋" w:hAnsi="华文仿宋" w:eastAsia="华文仿宋"/>
          <w:color w:val="000000" w:themeColor="text1"/>
          <w:sz w:val="28"/>
          <w:szCs w:val="28"/>
          <w:u w:val="single"/>
          <w14:textFill>
            <w14:solidFill>
              <w14:schemeClr w14:val="tx1"/>
            </w14:solidFill>
          </w14:textFill>
        </w:rPr>
        <w:t xml:space="preserve">        （姓名）</w:t>
      </w:r>
      <w:r>
        <w:rPr>
          <w:rFonts w:hint="eastAsia" w:ascii="华文仿宋" w:hAnsi="华文仿宋" w:eastAsia="华文仿宋"/>
          <w:color w:val="000000" w:themeColor="text1"/>
          <w:sz w:val="28"/>
          <w:szCs w:val="28"/>
          <w14:textFill>
            <w14:solidFill>
              <w14:schemeClr w14:val="tx1"/>
            </w14:solidFill>
          </w14:textFill>
        </w:rPr>
        <w:t>系</w:t>
      </w:r>
      <w:r>
        <w:rPr>
          <w:rFonts w:hint="eastAsia" w:ascii="华文仿宋" w:hAnsi="华文仿宋" w:eastAsia="华文仿宋"/>
          <w:color w:val="000000" w:themeColor="text1"/>
          <w:sz w:val="28"/>
          <w:szCs w:val="28"/>
          <w:u w:val="single"/>
          <w14:textFill>
            <w14:solidFill>
              <w14:schemeClr w14:val="tx1"/>
            </w14:solidFill>
          </w14:textFill>
        </w:rPr>
        <w:t xml:space="preserve">  （供应商名称） </w:t>
      </w:r>
      <w:r>
        <w:rPr>
          <w:rFonts w:hint="eastAsia" w:ascii="华文仿宋" w:hAnsi="华文仿宋" w:eastAsia="华文仿宋"/>
          <w:color w:val="000000" w:themeColor="text1"/>
          <w:sz w:val="28"/>
          <w:szCs w:val="28"/>
          <w14:textFill>
            <w14:solidFill>
              <w14:schemeClr w14:val="tx1"/>
            </w14:solidFill>
          </w14:textFill>
        </w:rPr>
        <w:t>的法定代表人，现授权委托</w:t>
      </w:r>
      <w:r>
        <w:rPr>
          <w:rFonts w:hint="eastAsia" w:ascii="华文仿宋" w:hAnsi="华文仿宋" w:eastAsia="华文仿宋"/>
          <w:color w:val="000000" w:themeColor="text1"/>
          <w:sz w:val="28"/>
          <w:szCs w:val="28"/>
          <w:u w:val="single"/>
          <w14:textFill>
            <w14:solidFill>
              <w14:schemeClr w14:val="tx1"/>
            </w14:solidFill>
          </w14:textFill>
        </w:rPr>
        <w:t xml:space="preserve">      （姓名）</w:t>
      </w:r>
      <w:r>
        <w:rPr>
          <w:rFonts w:hint="eastAsia" w:ascii="华文仿宋" w:hAnsi="华文仿宋" w:eastAsia="华文仿宋"/>
          <w:color w:val="000000" w:themeColor="text1"/>
          <w:sz w:val="28"/>
          <w:szCs w:val="28"/>
          <w14:textFill>
            <w14:solidFill>
              <w14:schemeClr w14:val="tx1"/>
            </w14:solidFill>
          </w14:textFill>
        </w:rPr>
        <w:t>为我公司唯一代理人，以本公司的名义参加</w:t>
      </w:r>
      <w:r>
        <w:rPr>
          <w:rFonts w:hint="eastAsia" w:ascii="华文仿宋" w:hAnsi="华文仿宋" w:eastAsia="华文仿宋"/>
          <w:color w:val="000000" w:themeColor="text1"/>
          <w:sz w:val="28"/>
          <w:szCs w:val="28"/>
          <w:u w:val="single"/>
          <w14:textFill>
            <w14:solidFill>
              <w14:schemeClr w14:val="tx1"/>
            </w14:solidFill>
          </w14:textFill>
        </w:rPr>
        <w:t xml:space="preserve">   （采购人）   </w:t>
      </w:r>
      <w:r>
        <w:rPr>
          <w:rFonts w:hint="eastAsia" w:ascii="华文仿宋" w:hAnsi="华文仿宋" w:eastAsia="华文仿宋"/>
          <w:color w:val="000000" w:themeColor="text1"/>
          <w:sz w:val="28"/>
          <w:szCs w:val="28"/>
          <w14:textFill>
            <w14:solidFill>
              <w14:schemeClr w14:val="tx1"/>
            </w14:solidFill>
          </w14:textFill>
        </w:rPr>
        <w:t>的</w:t>
      </w:r>
      <w:r>
        <w:rPr>
          <w:rFonts w:hint="eastAsia" w:ascii="华文仿宋" w:hAnsi="华文仿宋" w:eastAsia="华文仿宋"/>
          <w:color w:val="000000" w:themeColor="text1"/>
          <w:sz w:val="28"/>
          <w:szCs w:val="28"/>
          <w:u w:val="single"/>
          <w14:textFill>
            <w14:solidFill>
              <w14:schemeClr w14:val="tx1"/>
            </w14:solidFill>
          </w14:textFill>
        </w:rPr>
        <w:t xml:space="preserve">    （项目名称）    </w:t>
      </w:r>
      <w:r>
        <w:rPr>
          <w:rFonts w:hint="eastAsia" w:ascii="华文仿宋" w:hAnsi="华文仿宋" w:eastAsia="华文仿宋"/>
          <w:color w:val="000000" w:themeColor="text1"/>
          <w:sz w:val="28"/>
          <w:szCs w:val="28"/>
          <w14:textFill>
            <w14:solidFill>
              <w14:schemeClr w14:val="tx1"/>
            </w14:solidFill>
          </w14:textFill>
        </w:rPr>
        <w:t>的比选活动。委托代理人在比选过程中所签署的一切文件和处理与之有关的一切事务，我及我公司均予以承认并全部承担其产生的所有权利和义务。</w:t>
      </w:r>
    </w:p>
    <w:p w14:paraId="49BC9BDF">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委托代理人无权转委托权。</w:t>
      </w:r>
    </w:p>
    <w:p w14:paraId="63B4A3E2">
      <w:pPr>
        <w:spacing w:line="560" w:lineRule="exact"/>
        <w:ind w:firstLine="1797" w:firstLineChars="642"/>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特此委托</w:t>
      </w:r>
    </w:p>
    <w:p w14:paraId="24000832">
      <w:pPr>
        <w:spacing w:line="560" w:lineRule="exact"/>
        <w:rPr>
          <w:rFonts w:hint="eastAsia" w:ascii="华文仿宋" w:hAnsi="华文仿宋" w:eastAsia="华文仿宋"/>
          <w:color w:val="000000" w:themeColor="text1"/>
          <w:sz w:val="28"/>
          <w:szCs w:val="28"/>
          <w14:textFill>
            <w14:solidFill>
              <w14:schemeClr w14:val="tx1"/>
            </w14:solidFill>
          </w14:textFill>
        </w:rPr>
      </w:pPr>
    </w:p>
    <w:p w14:paraId="304719A4">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委托代理人（签字）：</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性别：</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年龄：</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32AF7A40">
      <w:pPr>
        <w:spacing w:line="560" w:lineRule="exact"/>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部门：</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职务：</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10F1C2A5">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单位：</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w:t>
      </w:r>
    </w:p>
    <w:p w14:paraId="25C4DBCE">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法定代表人（签字或盖章）：</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w:t>
      </w:r>
    </w:p>
    <w:p w14:paraId="0C313998">
      <w:pPr>
        <w:spacing w:line="560" w:lineRule="exact"/>
        <w:rPr>
          <w:rFonts w:hint="eastAsia" w:ascii="华文仿宋" w:hAnsi="华文仿宋" w:eastAsia="华文仿宋"/>
          <w:color w:val="000000" w:themeColor="text1"/>
          <w:sz w:val="28"/>
          <w:szCs w:val="28"/>
          <w14:textFill>
            <w14:solidFill>
              <w14:schemeClr w14:val="tx1"/>
            </w14:solidFill>
          </w14:textFill>
        </w:rPr>
      </w:pPr>
    </w:p>
    <w:p w14:paraId="577B21D5">
      <w:pPr>
        <w:spacing w:line="560" w:lineRule="exact"/>
        <w:ind w:firstLine="4200" w:firstLineChars="15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w:t>
      </w:r>
      <w:r>
        <w:rPr>
          <w:rFonts w:hint="eastAsia" w:ascii="华文仿宋" w:hAnsi="华文仿宋" w:eastAsia="华文仿宋"/>
          <w:color w:val="000000" w:themeColor="text1"/>
          <w:sz w:val="28"/>
          <w:szCs w:val="28"/>
          <w:u w:val="single"/>
          <w14:textFill>
            <w14:solidFill>
              <w14:schemeClr w14:val="tx1"/>
            </w14:solidFill>
          </w14:textFill>
        </w:rPr>
        <w:t xml:space="preserve">      （盖章）     </w:t>
      </w:r>
    </w:p>
    <w:p w14:paraId="29CDC943">
      <w:pPr>
        <w:spacing w:line="560" w:lineRule="exact"/>
        <w:ind w:firstLine="4177" w:firstLineChars="1492"/>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56AEE3DC">
      <w:pPr>
        <w:pStyle w:val="14"/>
        <w:spacing w:line="560" w:lineRule="exact"/>
        <w:jc w:val="both"/>
        <w:rPr>
          <w:rFonts w:hint="eastAsia" w:ascii="华文仿宋" w:hAnsi="华文仿宋" w:eastAsia="华文仿宋"/>
          <w:b w:val="0"/>
          <w:bCs/>
          <w:color w:val="000000" w:themeColor="text1"/>
          <w:sz w:val="28"/>
          <w:szCs w:val="28"/>
          <w14:textFill>
            <w14:solidFill>
              <w14:schemeClr w14:val="tx1"/>
            </w14:solidFill>
          </w14:textFill>
        </w:rPr>
      </w:pPr>
    </w:p>
    <w:p w14:paraId="0E684491">
      <w:pPr>
        <w:pStyle w:val="14"/>
        <w:spacing w:line="560" w:lineRule="exact"/>
        <w:jc w:val="both"/>
        <w:rPr>
          <w:rFonts w:hint="eastAsia"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 w:val="0"/>
          <w:bCs/>
          <w:color w:val="000000" w:themeColor="text1"/>
          <w:sz w:val="28"/>
          <w:szCs w:val="28"/>
          <w14:textFill>
            <w14:solidFill>
              <w14:schemeClr w14:val="tx1"/>
            </w14:solidFill>
          </w14:textFill>
        </w:rPr>
        <w:t>注：附企业法定代表人和委托代理人身份证复印件</w:t>
      </w:r>
    </w:p>
    <w:p w14:paraId="511B39C1">
      <w:pPr>
        <w:rPr>
          <w:color w:val="000000" w:themeColor="text1"/>
          <w14:textFill>
            <w14:solidFill>
              <w14:schemeClr w14:val="tx1"/>
            </w14:solidFill>
          </w14:textFill>
        </w:rPr>
      </w:pPr>
      <w:bookmarkStart w:id="1" w:name="_Toc424133979"/>
    </w:p>
    <w:p w14:paraId="1C837B1B">
      <w:pPr>
        <w:spacing w:line="560" w:lineRule="exact"/>
        <w:rPr>
          <w:rFonts w:hint="eastAsia" w:ascii="华文仿宋" w:hAnsi="华文仿宋" w:eastAsia="华文仿宋"/>
          <w:b/>
          <w:bCs/>
          <w:color w:val="000000" w:themeColor="text1"/>
          <w:sz w:val="28"/>
          <w:szCs w:val="28"/>
          <w14:textFill>
            <w14:solidFill>
              <w14:schemeClr w14:val="tx1"/>
            </w14:solidFill>
          </w14:textFill>
        </w:rPr>
      </w:pPr>
    </w:p>
    <w:p w14:paraId="7B16740D">
      <w:pPr>
        <w:spacing w:line="560" w:lineRule="exact"/>
        <w:rPr>
          <w:rFonts w:hint="eastAsia" w:ascii="华文仿宋" w:hAnsi="华文仿宋" w:eastAsia="华文仿宋"/>
          <w:b/>
          <w:bCs/>
          <w:color w:val="000000" w:themeColor="text1"/>
          <w:sz w:val="28"/>
          <w:szCs w:val="28"/>
          <w14:textFill>
            <w14:solidFill>
              <w14:schemeClr w14:val="tx1"/>
            </w14:solidFill>
          </w14:textFill>
        </w:rPr>
      </w:pPr>
      <w:r>
        <w:rPr>
          <w:rFonts w:ascii="华文仿宋" w:hAnsi="华文仿宋" w:eastAsia="华文仿宋"/>
          <w:b/>
          <w:bCs/>
          <w:color w:val="000000" w:themeColor="text1"/>
          <w:sz w:val="28"/>
          <w:szCs w:val="28"/>
          <w14:textFill>
            <w14:solidFill>
              <w14:schemeClr w14:val="tx1"/>
            </w14:solidFill>
          </w14:textFill>
        </w:rPr>
        <w:br w:type="page"/>
      </w:r>
    </w:p>
    <w:bookmarkEnd w:id="1"/>
    <w:p w14:paraId="053A4BDF">
      <w:pPr>
        <w:pStyle w:val="4"/>
        <w:rPr>
          <w:rFonts w:hint="eastAsia"/>
          <w:b/>
          <w:bCs/>
          <w:color w:val="000000" w:themeColor="text1"/>
          <w14:textFill>
            <w14:solidFill>
              <w14:schemeClr w14:val="tx1"/>
            </w14:solidFill>
          </w14:textFill>
        </w:rPr>
      </w:pPr>
      <w:bookmarkStart w:id="2" w:name="_Toc424133980"/>
      <w:r>
        <w:rPr>
          <w:rFonts w:hint="eastAsia"/>
          <w:b/>
          <w:bCs/>
          <w:color w:val="000000" w:themeColor="text1"/>
          <w14:textFill>
            <w14:solidFill>
              <w14:schemeClr w14:val="tx1"/>
            </w14:solidFill>
          </w14:textFill>
        </w:rPr>
        <w:t>三、承诺</w:t>
      </w:r>
      <w:bookmarkEnd w:id="2"/>
      <w:r>
        <w:rPr>
          <w:rFonts w:hint="eastAsia"/>
          <w:b/>
          <w:bCs/>
          <w:color w:val="000000" w:themeColor="text1"/>
          <w14:textFill>
            <w14:solidFill>
              <w14:schemeClr w14:val="tx1"/>
            </w14:solidFill>
          </w14:textFill>
        </w:rPr>
        <w:t>书</w:t>
      </w:r>
    </w:p>
    <w:p w14:paraId="6D446CE6">
      <w:pPr>
        <w:spacing w:line="560" w:lineRule="exact"/>
        <w:rPr>
          <w:rFonts w:hint="eastAsia" w:ascii="华文仿宋" w:hAnsi="华文仿宋" w:eastAsia="华文仿宋"/>
          <w:b/>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致：</w:t>
      </w:r>
      <w:r>
        <w:rPr>
          <w:rFonts w:hint="eastAsia" w:ascii="华文仿宋" w:hAnsi="华文仿宋" w:eastAsia="华文仿宋"/>
          <w:b/>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（采购人）</w:t>
      </w:r>
    </w:p>
    <w:p w14:paraId="75129B41">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ascii="华文仿宋" w:hAnsi="华文仿宋" w:eastAsia="华文仿宋"/>
          <w:color w:val="000000" w:themeColor="text1"/>
          <w:sz w:val="28"/>
          <w:szCs w:val="28"/>
          <w14:textFill>
            <w14:solidFill>
              <w14:schemeClr w14:val="tx1"/>
            </w14:solidFill>
          </w14:textFill>
        </w:rPr>
        <w:t>1</w:t>
      </w:r>
      <w:r>
        <w:rPr>
          <w:rFonts w:hint="eastAsia" w:ascii="华文仿宋" w:hAnsi="华文仿宋" w:eastAsia="华文仿宋"/>
          <w:color w:val="000000" w:themeColor="text1"/>
          <w:sz w:val="28"/>
          <w:szCs w:val="28"/>
          <w14:textFill>
            <w14:solidFill>
              <w14:schemeClr w14:val="tx1"/>
            </w14:solidFill>
          </w14:textFill>
        </w:rPr>
        <w:t>、根据你方</w:t>
      </w:r>
      <w:r>
        <w:rPr>
          <w:rFonts w:hint="eastAsia" w:ascii="华文仿宋" w:hAnsi="华文仿宋" w:eastAsia="华文仿宋"/>
          <w:color w:val="000000" w:themeColor="text1"/>
          <w:spacing w:val="20"/>
          <w:sz w:val="28"/>
          <w:szCs w:val="28"/>
          <w14:textFill>
            <w14:solidFill>
              <w14:schemeClr w14:val="tx1"/>
            </w14:solidFill>
          </w14:textFill>
        </w:rPr>
        <w:t>“</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项目”比选文</w:t>
      </w:r>
      <w:r>
        <w:rPr>
          <w:rFonts w:hint="eastAsia" w:ascii="华文仿宋" w:hAnsi="华文仿宋" w:eastAsia="华文仿宋"/>
          <w:color w:val="000000" w:themeColor="text1"/>
          <w:spacing w:val="20"/>
          <w:sz w:val="28"/>
          <w:szCs w:val="28"/>
          <w14:textFill>
            <w14:solidFill>
              <w14:schemeClr w14:val="tx1"/>
            </w14:solidFill>
          </w14:textFill>
        </w:rPr>
        <w:t>件，参照《中华人民共和国招标投标法》等有关规定，</w:t>
      </w:r>
      <w:r>
        <w:rPr>
          <w:rFonts w:hint="eastAsia" w:ascii="华文仿宋" w:hAnsi="华文仿宋" w:eastAsia="华文仿宋"/>
          <w:color w:val="000000" w:themeColor="text1"/>
          <w:sz w:val="28"/>
          <w:szCs w:val="28"/>
          <w14:textFill>
            <w14:solidFill>
              <w14:schemeClr w14:val="tx1"/>
            </w14:solidFill>
          </w14:textFill>
        </w:rPr>
        <w:t>我们愿按人民币（大写）</w:t>
      </w:r>
      <w:r>
        <w:rPr>
          <w:rFonts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（RMB￥</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元）的竞争报价并承诺按上述比选文件、国家相关规定及技术标准条件要求承包上述成本核算服务，并承担责任。</w:t>
      </w:r>
    </w:p>
    <w:p w14:paraId="65DAF570">
      <w:pPr>
        <w:spacing w:line="560" w:lineRule="exact"/>
        <w:ind w:left="-178" w:leftChars="-85" w:right="-359" w:rightChars="-171" w:firstLine="540" w:firstLineChars="193"/>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2、如果我方中选，我方保证质量要求达到</w:t>
      </w:r>
      <w:r>
        <w:rPr>
          <w:rFonts w:hint="eastAsia" w:ascii="华文仿宋" w:hAnsi="华文仿宋" w:eastAsia="华文仿宋"/>
          <w:color w:val="000000" w:themeColor="text1"/>
          <w:sz w:val="28"/>
          <w:szCs w:val="28"/>
          <w:u w:val="single"/>
          <w14:textFill>
            <w14:solidFill>
              <w14:schemeClr w14:val="tx1"/>
            </w14:solidFill>
          </w14:textFill>
        </w:rPr>
        <w:t>合格</w:t>
      </w:r>
      <w:r>
        <w:rPr>
          <w:rFonts w:hint="eastAsia" w:ascii="华文仿宋" w:hAnsi="华文仿宋" w:eastAsia="华文仿宋"/>
          <w:color w:val="000000" w:themeColor="text1"/>
          <w:sz w:val="28"/>
          <w:szCs w:val="28"/>
          <w14:textFill>
            <w14:solidFill>
              <w14:schemeClr w14:val="tx1"/>
            </w14:solidFill>
          </w14:textFill>
        </w:rPr>
        <w:t>标准。</w:t>
      </w:r>
    </w:p>
    <w:p w14:paraId="1C06A806">
      <w:pPr>
        <w:spacing w:line="560" w:lineRule="exact"/>
        <w:ind w:left="-210" w:leftChars="-100" w:right="-359" w:rightChars="-171" w:firstLine="579" w:firstLineChars="207"/>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3、我方同意在从规定之日起</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天的比选文件有效期内，严格遵守本比选文件的各项承诺。在此期限届满之前，本比选文件始终对我方具有约束力，并随时被接受中选。</w:t>
      </w:r>
    </w:p>
    <w:p w14:paraId="4668BBF5">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4、在合同协议书正式签章生效之前，本比选文件连同贵单位发出的中选通知书将构成我们双方之间共同遵守的文件，对双方具有约束力。</w:t>
      </w:r>
    </w:p>
    <w:p w14:paraId="3AFF6E4F">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5、我方理解，贵单位不一定接受最低报价的比选；同时也理解，贵单位不承担我方的任何比选的费用。</w:t>
      </w:r>
    </w:p>
    <w:p w14:paraId="7437B166">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p>
    <w:p w14:paraId="179D9B0E">
      <w:pPr>
        <w:spacing w:line="560" w:lineRule="exact"/>
        <w:ind w:left="420"/>
        <w:rPr>
          <w:rFonts w:hint="eastAsia" w:ascii="华文仿宋" w:hAnsi="华文仿宋" w:eastAsia="华文仿宋"/>
          <w:color w:val="000000" w:themeColor="text1"/>
          <w:sz w:val="28"/>
          <w:szCs w:val="28"/>
          <w14:textFill>
            <w14:solidFill>
              <w14:schemeClr w14:val="tx1"/>
            </w14:solidFill>
          </w14:textFill>
        </w:rPr>
      </w:pPr>
    </w:p>
    <w:p w14:paraId="14522B73">
      <w:pPr>
        <w:spacing w:line="560" w:lineRule="exact"/>
        <w:jc w:val="right"/>
        <w:rPr>
          <w:rFonts w:hint="eastAsia" w:ascii="华文仿宋" w:hAnsi="华文仿宋" w:eastAsia="华文仿宋"/>
          <w:color w:val="000000" w:themeColor="text1"/>
          <w:sz w:val="28"/>
          <w:szCs w:val="28"/>
          <w:u w:val="single"/>
          <w14:textFill>
            <w14:solidFill>
              <w14:schemeClr w14:val="tx1"/>
            </w14:solidFill>
          </w14:textFill>
        </w:rPr>
      </w:pPr>
      <w:bookmarkStart w:id="3" w:name="_Toc424133981"/>
      <w:r>
        <w:rPr>
          <w:rFonts w:hint="eastAsia" w:ascii="华文仿宋" w:hAnsi="华文仿宋" w:eastAsia="华文仿宋"/>
          <w:color w:val="000000" w:themeColor="text1"/>
          <w:sz w:val="28"/>
          <w:szCs w:val="28"/>
          <w14:textFill>
            <w14:solidFill>
              <w14:schemeClr w14:val="tx1"/>
            </w14:solidFill>
          </w14:textFill>
        </w:rPr>
        <w:t>法定代表人或委托代理人（签字或盖章）：</w:t>
      </w:r>
    </w:p>
    <w:p w14:paraId="2F599992">
      <w:pPr>
        <w:spacing w:line="560" w:lineRule="exact"/>
        <w:jc w:val="righ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供应商名称（盖章）：</w:t>
      </w:r>
    </w:p>
    <w:p w14:paraId="1B6531C2">
      <w:pPr>
        <w:spacing w:line="560" w:lineRule="exact"/>
        <w:jc w:val="righ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1432B067">
      <w:pPr>
        <w:rPr>
          <w:color w:val="000000" w:themeColor="text1"/>
          <w14:textFill>
            <w14:solidFill>
              <w14:schemeClr w14:val="tx1"/>
            </w14:solidFill>
          </w14:textFill>
        </w:rPr>
      </w:pPr>
    </w:p>
    <w:p w14:paraId="77A6197C">
      <w:pPr>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br w:type="page"/>
      </w:r>
    </w:p>
    <w:p w14:paraId="2D802E45">
      <w:pPr>
        <w:pStyle w:val="4"/>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四、供应商资格证明材料</w:t>
      </w:r>
    </w:p>
    <w:p w14:paraId="7F59A79D">
      <w:pPr>
        <w:jc w:val="center"/>
        <w:rPr>
          <w:rFonts w:hint="eastAsia"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格式自拟</w:t>
      </w:r>
      <w:r>
        <w:rPr>
          <w:rFonts w:hint="eastAsia" w:ascii="华文仿宋" w:hAnsi="华文仿宋" w:eastAsia="华文仿宋"/>
          <w:color w:val="000000" w:themeColor="text1"/>
          <w:sz w:val="24"/>
          <w14:textFill>
            <w14:solidFill>
              <w14:schemeClr w14:val="tx1"/>
            </w14:solidFill>
          </w14:textFill>
        </w:rPr>
        <w:br w:type="page"/>
      </w:r>
    </w:p>
    <w:p w14:paraId="3A2CA17C">
      <w:pPr>
        <w:pStyle w:val="4"/>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五、报价表</w:t>
      </w:r>
    </w:p>
    <w:p w14:paraId="5D3BDA34">
      <w:pPr>
        <w:rPr>
          <w:rFonts w:hint="eastAsia" w:ascii="华文仿宋" w:hAnsi="华文仿宋" w:eastAsia="华文仿宋"/>
          <w:b/>
          <w:bCs/>
          <w:color w:val="000000" w:themeColor="text1"/>
          <w:highlight w:val="yellow"/>
          <w14:textFill>
            <w14:solidFill>
              <w14:schemeClr w14:val="tx1"/>
            </w14:solidFill>
          </w14:textFill>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745"/>
        <w:gridCol w:w="2700"/>
        <w:gridCol w:w="1901"/>
        <w:gridCol w:w="1901"/>
      </w:tblGrid>
      <w:tr w14:paraId="7026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49" w:type="pct"/>
            <w:shd w:val="clear" w:color="auto" w:fill="BEBEBE" w:themeFill="background1" w:themeFillShade="BF"/>
            <w:vAlign w:val="center"/>
          </w:tcPr>
          <w:p w14:paraId="5C2ED3A8">
            <w:pPr>
              <w:pStyle w:val="9"/>
              <w:widowControl/>
              <w:spacing w:before="0" w:beforeAutospacing="0" w:after="0" w:afterAutospacing="0"/>
              <w:jc w:val="both"/>
              <w:textAlignment w:val="top"/>
              <w:rPr>
                <w:rFonts w:hint="eastAsia" w:ascii="华文仿宋" w:hAnsi="华文仿宋" w:eastAsia="华文仿宋" w:cs="仿宋_GB2312"/>
                <w:b/>
                <w:bCs/>
                <w:color w:val="000000" w:themeColor="text1"/>
                <w:sz w:val="28"/>
                <w:szCs w:val="28"/>
                <w:lang w:bidi="ar"/>
                <w14:textFill>
                  <w14:solidFill>
                    <w14:schemeClr w14:val="tx1"/>
                  </w14:solidFill>
                </w14:textFill>
              </w:rPr>
            </w:pPr>
            <w:r>
              <w:rPr>
                <w:rFonts w:hint="eastAsia" w:ascii="华文仿宋" w:hAnsi="华文仿宋" w:eastAsia="华文仿宋" w:cs="仿宋_GB2312"/>
                <w:b/>
                <w:bCs/>
                <w:color w:val="000000" w:themeColor="text1"/>
                <w:sz w:val="28"/>
                <w:szCs w:val="28"/>
                <w:lang w:bidi="ar"/>
                <w14:textFill>
                  <w14:solidFill>
                    <w14:schemeClr w14:val="tx1"/>
                  </w14:solidFill>
                </w14:textFill>
              </w:rPr>
              <w:t>序号</w:t>
            </w:r>
          </w:p>
        </w:tc>
        <w:tc>
          <w:tcPr>
            <w:tcW w:w="963" w:type="pct"/>
            <w:shd w:val="clear" w:color="auto" w:fill="BEBEBE" w:themeFill="background1" w:themeFillShade="BF"/>
            <w:vAlign w:val="center"/>
          </w:tcPr>
          <w:p w14:paraId="0B7ABAE9">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bidi="ar"/>
                <w14:textFill>
                  <w14:solidFill>
                    <w14:schemeClr w14:val="tx1"/>
                  </w14:solidFill>
                </w14:textFill>
              </w:rPr>
            </w:pPr>
            <w:r>
              <w:rPr>
                <w:rFonts w:hint="eastAsia" w:ascii="华文仿宋" w:hAnsi="华文仿宋" w:eastAsia="华文仿宋" w:cs="仿宋_GB2312"/>
                <w:b/>
                <w:bCs/>
                <w:color w:val="000000" w:themeColor="text1"/>
                <w:sz w:val="28"/>
                <w:szCs w:val="28"/>
                <w:lang w:bidi="ar"/>
                <w14:textFill>
                  <w14:solidFill>
                    <w14:schemeClr w14:val="tx1"/>
                  </w14:solidFill>
                </w14:textFill>
              </w:rPr>
              <w:t>采购人</w:t>
            </w:r>
          </w:p>
        </w:tc>
        <w:tc>
          <w:tcPr>
            <w:tcW w:w="1490" w:type="pct"/>
            <w:shd w:val="clear" w:color="auto" w:fill="BEBEBE" w:themeFill="background1" w:themeFillShade="BF"/>
            <w:vAlign w:val="center"/>
          </w:tcPr>
          <w:p w14:paraId="73C1ACF0">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bidi="ar"/>
                <w14:textFill>
                  <w14:solidFill>
                    <w14:schemeClr w14:val="tx1"/>
                  </w14:solidFill>
                </w14:textFill>
              </w:rPr>
            </w:pPr>
            <w:r>
              <w:rPr>
                <w:rFonts w:hint="eastAsia" w:ascii="华文仿宋" w:hAnsi="华文仿宋" w:eastAsia="华文仿宋" w:cs="仿宋_GB2312"/>
                <w:b/>
                <w:bCs/>
                <w:color w:val="000000" w:themeColor="text1"/>
                <w:sz w:val="28"/>
                <w:szCs w:val="28"/>
                <w:lang w:bidi="ar"/>
                <w14:textFill>
                  <w14:solidFill>
                    <w14:schemeClr w14:val="tx1"/>
                  </w14:solidFill>
                </w14:textFill>
              </w:rPr>
              <w:t>系统名称</w:t>
            </w:r>
          </w:p>
        </w:tc>
        <w:tc>
          <w:tcPr>
            <w:tcW w:w="1049" w:type="pct"/>
            <w:shd w:val="clear" w:color="auto" w:fill="BEBEBE" w:themeFill="background1" w:themeFillShade="BF"/>
            <w:vAlign w:val="center"/>
          </w:tcPr>
          <w:p w14:paraId="68145C4F">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bidi="ar"/>
                <w14:textFill>
                  <w14:solidFill>
                    <w14:schemeClr w14:val="tx1"/>
                  </w14:solidFill>
                </w14:textFill>
              </w:rPr>
            </w:pPr>
            <w:r>
              <w:rPr>
                <w:rFonts w:hint="eastAsia" w:ascii="华文仿宋" w:hAnsi="华文仿宋" w:eastAsia="华文仿宋" w:cs="仿宋_GB2312"/>
                <w:b/>
                <w:bCs/>
                <w:color w:val="000000" w:themeColor="text1"/>
                <w:sz w:val="28"/>
                <w:szCs w:val="28"/>
                <w:lang w:bidi="ar"/>
                <w14:textFill>
                  <w14:solidFill>
                    <w14:schemeClr w14:val="tx1"/>
                  </w14:solidFill>
                </w14:textFill>
              </w:rPr>
              <w:t>系统等级</w:t>
            </w:r>
          </w:p>
        </w:tc>
        <w:tc>
          <w:tcPr>
            <w:tcW w:w="1049" w:type="pct"/>
            <w:shd w:val="clear" w:color="auto" w:fill="BEBEBE" w:themeFill="background1" w:themeFillShade="BF"/>
          </w:tcPr>
          <w:p w14:paraId="1B722CCE">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bidi="ar"/>
                <w14:textFill>
                  <w14:solidFill>
                    <w14:schemeClr w14:val="tx1"/>
                  </w14:solidFill>
                </w14:textFill>
              </w:rPr>
            </w:pPr>
            <w:r>
              <w:rPr>
                <w:rFonts w:hint="eastAsia" w:ascii="华文仿宋" w:hAnsi="华文仿宋" w:eastAsia="华文仿宋" w:cs="仿宋_GB2312"/>
                <w:b/>
                <w:bCs/>
                <w:color w:val="000000" w:themeColor="text1"/>
                <w:sz w:val="28"/>
                <w:szCs w:val="28"/>
                <w:lang w:bidi="ar"/>
                <w14:textFill>
                  <w14:solidFill>
                    <w14:schemeClr w14:val="tx1"/>
                  </w14:solidFill>
                </w14:textFill>
              </w:rPr>
              <w:t>备注</w:t>
            </w:r>
          </w:p>
        </w:tc>
      </w:tr>
      <w:tr w14:paraId="22B3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449" w:type="pct"/>
            <w:vAlign w:val="center"/>
          </w:tcPr>
          <w:p w14:paraId="05FB73F1">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1</w:t>
            </w:r>
          </w:p>
        </w:tc>
        <w:tc>
          <w:tcPr>
            <w:tcW w:w="963" w:type="pct"/>
            <w:vAlign w:val="center"/>
          </w:tcPr>
          <w:p w14:paraId="1A9B8825">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c>
          <w:tcPr>
            <w:tcW w:w="1490" w:type="pct"/>
            <w:vAlign w:val="center"/>
          </w:tcPr>
          <w:p w14:paraId="5725648C">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c>
          <w:tcPr>
            <w:tcW w:w="1049" w:type="pct"/>
            <w:vAlign w:val="center"/>
          </w:tcPr>
          <w:p w14:paraId="508F40C0">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c>
          <w:tcPr>
            <w:tcW w:w="1049" w:type="pct"/>
            <w:vAlign w:val="center"/>
          </w:tcPr>
          <w:p w14:paraId="1C9F85E7">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r>
      <w:tr w14:paraId="43AB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12" w:type="pct"/>
            <w:gridSpan w:val="2"/>
            <w:vAlign w:val="center"/>
          </w:tcPr>
          <w:p w14:paraId="4E1EBA17">
            <w:pPr>
              <w:pStyle w:val="9"/>
              <w:widowControl/>
              <w:spacing w:before="0" w:beforeAutospacing="0" w:after="0" w:afterAutospacing="0"/>
              <w:jc w:val="center"/>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报价合计</w:t>
            </w:r>
          </w:p>
        </w:tc>
        <w:tc>
          <w:tcPr>
            <w:tcW w:w="3588" w:type="pct"/>
            <w:gridSpan w:val="3"/>
            <w:vAlign w:val="center"/>
          </w:tcPr>
          <w:p w14:paraId="3367BE0F">
            <w:pPr>
              <w:pStyle w:val="9"/>
              <w:widowControl/>
              <w:spacing w:before="0" w:beforeAutospacing="0" w:after="0" w:afterAutospacing="0"/>
              <w:jc w:val="both"/>
              <w:textAlignment w:val="top"/>
              <w:rPr>
                <w:rFonts w:ascii="华文仿宋" w:hAnsi="华文仿宋" w:eastAsia="华文仿宋" w:cs="仿宋_GB2312"/>
                <w:color w:val="000000" w:themeColor="text1"/>
                <w:sz w:val="28"/>
                <w:szCs w:val="28"/>
                <w:u w:val="single"/>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大写：人民币</w:t>
            </w:r>
            <w:r>
              <w:rPr>
                <w:rFonts w:hint="eastAsia" w:ascii="华文仿宋" w:hAnsi="华文仿宋" w:eastAsia="华文仿宋" w:cs="仿宋_GB2312"/>
                <w:color w:val="000000" w:themeColor="text1"/>
                <w:sz w:val="28"/>
                <w:szCs w:val="28"/>
                <w:u w:val="single"/>
                <w:lang w:bidi="ar"/>
                <w14:textFill>
                  <w14:solidFill>
                    <w14:schemeClr w14:val="tx1"/>
                  </w14:solidFill>
                </w14:textFill>
              </w:rPr>
              <w:t xml:space="preserve">       </w:t>
            </w:r>
          </w:p>
          <w:p w14:paraId="7A80B156">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小写：人民币</w:t>
            </w:r>
            <w:r>
              <w:rPr>
                <w:rFonts w:hint="eastAsia" w:ascii="华文仿宋" w:hAnsi="华文仿宋" w:eastAsia="华文仿宋" w:cs="仿宋_GB2312"/>
                <w:color w:val="000000" w:themeColor="text1"/>
                <w:sz w:val="28"/>
                <w:szCs w:val="28"/>
                <w:u w:val="single"/>
                <w:lang w:bidi="ar"/>
                <w14:textFill>
                  <w14:solidFill>
                    <w14:schemeClr w14:val="tx1"/>
                  </w14:solidFill>
                </w14:textFill>
              </w:rPr>
              <w:t xml:space="preserve">       </w:t>
            </w:r>
            <w:r>
              <w:rPr>
                <w:rFonts w:hint="eastAsia" w:ascii="华文仿宋" w:hAnsi="华文仿宋" w:eastAsia="华文仿宋" w:cs="仿宋_GB2312"/>
                <w:color w:val="000000" w:themeColor="text1"/>
                <w:sz w:val="28"/>
                <w:szCs w:val="28"/>
                <w:lang w:bidi="ar"/>
                <w14:textFill>
                  <w14:solidFill>
                    <w14:schemeClr w14:val="tx1"/>
                  </w14:solidFill>
                </w14:textFill>
              </w:rPr>
              <w:t>元</w:t>
            </w:r>
          </w:p>
        </w:tc>
      </w:tr>
      <w:tr w14:paraId="733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12" w:type="pct"/>
            <w:gridSpan w:val="2"/>
            <w:vAlign w:val="center"/>
          </w:tcPr>
          <w:p w14:paraId="2A1F8E78">
            <w:pPr>
              <w:pStyle w:val="9"/>
              <w:widowControl/>
              <w:spacing w:before="0" w:beforeAutospacing="0" w:after="0" w:afterAutospacing="0"/>
              <w:jc w:val="center"/>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供应商名称</w:t>
            </w:r>
          </w:p>
        </w:tc>
        <w:tc>
          <w:tcPr>
            <w:tcW w:w="3588" w:type="pct"/>
            <w:gridSpan w:val="3"/>
            <w:vAlign w:val="center"/>
          </w:tcPr>
          <w:p w14:paraId="08D31B10">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r>
    </w:tbl>
    <w:p w14:paraId="1CD277C0">
      <w:pPr>
        <w:rPr>
          <w:rFonts w:hint="eastAsia" w:ascii="华文仿宋" w:hAnsi="华文仿宋" w:eastAsia="华文仿宋"/>
          <w:b/>
          <w:bCs/>
          <w:color w:val="000000" w:themeColor="text1"/>
          <w14:textFill>
            <w14:solidFill>
              <w14:schemeClr w14:val="tx1"/>
            </w14:solidFill>
          </w14:textFill>
        </w:rPr>
      </w:pPr>
    </w:p>
    <w:bookmarkEnd w:id="3"/>
    <w:p w14:paraId="5148BE0A">
      <w:pPr>
        <w:pStyle w:val="9"/>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color w:val="000000" w:themeColor="text1"/>
          <w:sz w:val="28"/>
          <w:szCs w:val="28"/>
          <w14:textFill>
            <w14:solidFill>
              <w14:schemeClr w14:val="tx1"/>
            </w14:solidFill>
          </w14:textFill>
        </w:rPr>
        <w:t>注:供应商“报价表”的报价应该是最终用户验收合格后的总价，包括但不限于保险、投入项目人员的工资、福利、社保等人工成本，税金及附加、销售费用、管理费用、财务费用等多种构成因素、比选文件规定的其它一切费用。</w:t>
      </w:r>
    </w:p>
    <w:p w14:paraId="6EAF75CC">
      <w:pPr>
        <w:pStyle w:val="9"/>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color w:val="000000" w:themeColor="text1"/>
          <w:sz w:val="28"/>
          <w:szCs w:val="28"/>
          <w14:textFill>
            <w14:solidFill>
              <w14:schemeClr w14:val="tx1"/>
            </w14:solidFill>
          </w14:textFill>
        </w:rPr>
        <w:br w:type="page"/>
      </w:r>
    </w:p>
    <w:p w14:paraId="5AE6EE15">
      <w:pPr>
        <w:pStyle w:val="9"/>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p>
    <w:p w14:paraId="5C471017">
      <w:pPr>
        <w:pStyle w:val="4"/>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六、人员配置情况</w:t>
      </w:r>
    </w:p>
    <w:p w14:paraId="2D411B4C">
      <w:pPr>
        <w:pStyle w:val="9"/>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p>
    <w:p w14:paraId="34EC9060">
      <w:pPr>
        <w:pStyle w:val="9"/>
        <w:widowControl/>
        <w:spacing w:before="0" w:beforeAutospacing="0" w:after="0" w:afterAutospacing="0" w:line="560" w:lineRule="exact"/>
        <w:jc w:val="center"/>
        <w:textAlignment w:val="top"/>
        <w:rPr>
          <w:rFonts w:hint="eastAsia" w:ascii="华文仿宋" w:hAnsi="华文仿宋" w:eastAsia="华文仿宋"/>
          <w:b/>
          <w:bCs/>
          <w:color w:val="000000" w:themeColor="text1"/>
          <w:kern w:val="2"/>
          <w:sz w:val="32"/>
          <w14:textFill>
            <w14:solidFill>
              <w14:schemeClr w14:val="tx1"/>
            </w14:solidFill>
          </w14:textFill>
        </w:rPr>
      </w:pPr>
    </w:p>
    <w:p w14:paraId="726B782E">
      <w:pPr>
        <w:pStyle w:val="9"/>
        <w:widowControl/>
        <w:spacing w:before="0" w:beforeAutospacing="0" w:after="0" w:afterAutospacing="0" w:line="560" w:lineRule="exact"/>
        <w:jc w:val="center"/>
        <w:textAlignment w:val="top"/>
        <w:rPr>
          <w:rFonts w:hint="eastAsia" w:ascii="华文仿宋" w:hAnsi="华文仿宋" w:eastAsia="华文仿宋"/>
          <w:b/>
          <w:bCs/>
          <w:color w:val="000000" w:themeColor="text1"/>
          <w:kern w:val="2"/>
          <w:sz w:val="32"/>
          <w14:textFill>
            <w14:solidFill>
              <w14:schemeClr w14:val="tx1"/>
            </w14:solidFill>
          </w14:textFill>
        </w:rPr>
      </w:pPr>
    </w:p>
    <w:p w14:paraId="1FEE7D97">
      <w:pPr>
        <w:pStyle w:val="4"/>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七、技术服务方案</w:t>
      </w:r>
    </w:p>
    <w:p w14:paraId="02E67477">
      <w:pPr>
        <w:pStyle w:val="9"/>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p>
    <w:p w14:paraId="7BBDE911">
      <w:pPr>
        <w:pStyle w:val="4"/>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八、供应商认为需要提供的其他材料</w:t>
      </w:r>
    </w:p>
    <w:p w14:paraId="5ED8342B">
      <w:pPr>
        <w:pStyle w:val="9"/>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r>
        <w:rPr>
          <w:rFonts w:hint="eastAsia" w:ascii="华文仿宋" w:hAnsi="华文仿宋" w:eastAsia="华文仿宋"/>
          <w:color w:val="000000" w:themeColor="text1"/>
          <w:kern w:val="2"/>
          <w:sz w:val="28"/>
          <w:szCs w:val="28"/>
          <w14:textFill>
            <w14:solidFill>
              <w14:schemeClr w14:val="tx1"/>
            </w14:solidFill>
          </w14:textFill>
        </w:rPr>
        <w:br w:type="page"/>
      </w:r>
    </w:p>
    <w:p w14:paraId="1C935303">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四、比选评分方法及标准</w:t>
      </w:r>
    </w:p>
    <w:p w14:paraId="5AE45D39">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32"/>
          <w:szCs w:val="32"/>
          <w:lang w:bidi="ar"/>
          <w14:textFill>
            <w14:solidFill>
              <w14:schemeClr w14:val="tx1"/>
            </w14:solidFill>
          </w14:textFill>
        </w:rPr>
        <w:t>1、评分方法：采用综合评分法。</w:t>
      </w:r>
    </w:p>
    <w:p w14:paraId="05D94A53">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32"/>
          <w:szCs w:val="32"/>
          <w:lang w:bidi="ar"/>
          <w14:textFill>
            <w14:solidFill>
              <w14:schemeClr w14:val="tx1"/>
            </w14:solidFill>
          </w14:textFill>
        </w:rPr>
        <w:t>2、综合评分明细表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832"/>
        <w:gridCol w:w="555"/>
        <w:gridCol w:w="1294"/>
        <w:gridCol w:w="5639"/>
      </w:tblGrid>
      <w:tr w14:paraId="4DB0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7C04F3DE">
            <w:pPr>
              <w:spacing w:line="26" w:lineRule="atLeast"/>
              <w:jc w:val="center"/>
              <w:rPr>
                <w:rFonts w:hint="eastAsia" w:ascii="华文仿宋" w:hAnsi="华文仿宋" w:eastAsia="华文仿宋" w:cs="仿宋"/>
                <w:b/>
                <w:color w:val="000000" w:themeColor="text1"/>
                <w:sz w:val="24"/>
                <w14:textFill>
                  <w14:solidFill>
                    <w14:schemeClr w14:val="tx1"/>
                  </w14:solidFill>
                </w14:textFill>
              </w:rPr>
            </w:pPr>
            <w:r>
              <w:rPr>
                <w:rFonts w:hint="eastAsia" w:ascii="华文仿宋" w:hAnsi="华文仿宋" w:eastAsia="华文仿宋" w:cs="仿宋"/>
                <w:b/>
                <w:color w:val="000000" w:themeColor="text1"/>
                <w:sz w:val="24"/>
                <w14:textFill>
                  <w14:solidFill>
                    <w14:schemeClr w14:val="tx1"/>
                  </w14:solidFill>
                </w14:textFill>
              </w:rPr>
              <w:t>序号</w:t>
            </w:r>
          </w:p>
        </w:tc>
        <w:tc>
          <w:tcPr>
            <w:tcW w:w="450" w:type="pct"/>
            <w:vAlign w:val="center"/>
          </w:tcPr>
          <w:p w14:paraId="650C81CF">
            <w:pPr>
              <w:spacing w:line="26" w:lineRule="atLeast"/>
              <w:jc w:val="center"/>
              <w:rPr>
                <w:rFonts w:hint="eastAsia" w:ascii="华文仿宋" w:hAnsi="华文仿宋" w:eastAsia="华文仿宋" w:cs="仿宋"/>
                <w:b/>
                <w:color w:val="000000" w:themeColor="text1"/>
                <w:sz w:val="24"/>
                <w14:textFill>
                  <w14:solidFill>
                    <w14:schemeClr w14:val="tx1"/>
                  </w14:solidFill>
                </w14:textFill>
              </w:rPr>
            </w:pPr>
            <w:r>
              <w:rPr>
                <w:rFonts w:hint="eastAsia" w:ascii="华文仿宋" w:hAnsi="华文仿宋" w:eastAsia="华文仿宋" w:cs="仿宋"/>
                <w:b/>
                <w:color w:val="000000" w:themeColor="text1"/>
                <w:sz w:val="24"/>
                <w14:textFill>
                  <w14:solidFill>
                    <w14:schemeClr w14:val="tx1"/>
                  </w14:solidFill>
                </w14:textFill>
              </w:rPr>
              <w:t>评分项目</w:t>
            </w:r>
          </w:p>
        </w:tc>
        <w:tc>
          <w:tcPr>
            <w:tcW w:w="300" w:type="pct"/>
            <w:vAlign w:val="center"/>
          </w:tcPr>
          <w:p w14:paraId="2BDCCD46">
            <w:pPr>
              <w:spacing w:line="26" w:lineRule="atLeast"/>
              <w:jc w:val="center"/>
              <w:rPr>
                <w:rFonts w:hint="eastAsia" w:ascii="华文仿宋" w:hAnsi="华文仿宋" w:eastAsia="华文仿宋" w:cs="仿宋"/>
                <w:b/>
                <w:color w:val="000000" w:themeColor="text1"/>
                <w:sz w:val="24"/>
                <w14:textFill>
                  <w14:solidFill>
                    <w14:schemeClr w14:val="tx1"/>
                  </w14:solidFill>
                </w14:textFill>
              </w:rPr>
            </w:pPr>
            <w:r>
              <w:rPr>
                <w:rFonts w:hint="eastAsia" w:ascii="华文仿宋" w:hAnsi="华文仿宋" w:eastAsia="华文仿宋" w:cs="仿宋"/>
                <w:b/>
                <w:color w:val="000000" w:themeColor="text1"/>
                <w:sz w:val="24"/>
                <w14:textFill>
                  <w14:solidFill>
                    <w14:schemeClr w14:val="tx1"/>
                  </w14:solidFill>
                </w14:textFill>
              </w:rPr>
              <w:t>分值</w:t>
            </w:r>
          </w:p>
        </w:tc>
        <w:tc>
          <w:tcPr>
            <w:tcW w:w="3750" w:type="pct"/>
            <w:gridSpan w:val="2"/>
            <w:vAlign w:val="center"/>
          </w:tcPr>
          <w:p w14:paraId="50BBBF8F">
            <w:pPr>
              <w:spacing w:line="26" w:lineRule="atLeast"/>
              <w:jc w:val="center"/>
              <w:rPr>
                <w:rFonts w:hint="eastAsia" w:ascii="华文仿宋" w:hAnsi="华文仿宋" w:eastAsia="华文仿宋" w:cs="仿宋"/>
                <w:b/>
                <w:color w:val="000000" w:themeColor="text1"/>
                <w:sz w:val="24"/>
                <w14:textFill>
                  <w14:solidFill>
                    <w14:schemeClr w14:val="tx1"/>
                  </w14:solidFill>
                </w14:textFill>
              </w:rPr>
            </w:pPr>
            <w:r>
              <w:rPr>
                <w:rFonts w:hint="eastAsia" w:ascii="华文仿宋" w:hAnsi="华文仿宋" w:eastAsia="华文仿宋" w:cs="仿宋"/>
                <w:b/>
                <w:color w:val="000000" w:themeColor="text1"/>
                <w:sz w:val="24"/>
                <w14:textFill>
                  <w14:solidFill>
                    <w14:schemeClr w14:val="tx1"/>
                  </w14:solidFill>
                </w14:textFill>
              </w:rPr>
              <w:t>评分标准</w:t>
            </w:r>
          </w:p>
        </w:tc>
      </w:tr>
      <w:tr w14:paraId="243A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0F32C66F">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w:t>
            </w:r>
          </w:p>
        </w:tc>
        <w:tc>
          <w:tcPr>
            <w:tcW w:w="450" w:type="pct"/>
            <w:vAlign w:val="center"/>
          </w:tcPr>
          <w:p w14:paraId="29F357BC">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报价</w:t>
            </w:r>
          </w:p>
        </w:tc>
        <w:tc>
          <w:tcPr>
            <w:tcW w:w="300" w:type="pct"/>
            <w:vAlign w:val="center"/>
          </w:tcPr>
          <w:p w14:paraId="77797EBE">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10分</w:t>
            </w:r>
          </w:p>
        </w:tc>
        <w:tc>
          <w:tcPr>
            <w:tcW w:w="3750" w:type="pct"/>
            <w:gridSpan w:val="2"/>
            <w:vAlign w:val="center"/>
          </w:tcPr>
          <w:p w14:paraId="0B0028C0">
            <w:pPr>
              <w:adjustRightInd w:val="0"/>
              <w:snapToGrid w:val="0"/>
              <w:spacing w:line="26" w:lineRule="atLeast"/>
              <w:textAlignment w:val="baseline"/>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满足比选文件要求且报价最低的比选报价为评审基准价，其价格分为满分。其他比选申请人的价格分统一按照下列公式计算：比选报价得分=（评审基准价/比选报价）×10。</w:t>
            </w:r>
          </w:p>
          <w:p w14:paraId="20280C9E">
            <w:pPr>
              <w:adjustRightInd w:val="0"/>
              <w:snapToGrid w:val="0"/>
              <w:spacing w:line="26" w:lineRule="atLeast"/>
              <w:textAlignment w:val="baseline"/>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注：1.项目评审过程中，不得去掉最后报价中的最高报价和最低报价。</w:t>
            </w:r>
          </w:p>
          <w:p w14:paraId="3B78CC16">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2.报价评分的取值按四舍五入法，保留小数点后两位。</w:t>
            </w:r>
          </w:p>
        </w:tc>
      </w:tr>
      <w:tr w14:paraId="7D22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6808308D">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2</w:t>
            </w:r>
          </w:p>
        </w:tc>
        <w:tc>
          <w:tcPr>
            <w:tcW w:w="450" w:type="pct"/>
            <w:vAlign w:val="center"/>
          </w:tcPr>
          <w:p w14:paraId="1D3B8524">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信誉及能力</w:t>
            </w:r>
          </w:p>
        </w:tc>
        <w:tc>
          <w:tcPr>
            <w:tcW w:w="300" w:type="pct"/>
            <w:vAlign w:val="center"/>
          </w:tcPr>
          <w:p w14:paraId="0F6F697B">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14分</w:t>
            </w:r>
          </w:p>
        </w:tc>
        <w:tc>
          <w:tcPr>
            <w:tcW w:w="3750" w:type="pct"/>
            <w:gridSpan w:val="2"/>
            <w:vAlign w:val="center"/>
          </w:tcPr>
          <w:p w14:paraId="402E5E63">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1、供应商具有信息技术服务管理体系认证证书、信息安全管理体系认证证书（证书覆盖范围包含信息系统测评）的每项证书得3分，最多得6分；</w:t>
            </w:r>
          </w:p>
          <w:p w14:paraId="4DE7D97A">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2．</w:t>
            </w:r>
            <w:bookmarkStart w:id="4" w:name="_Hlk481592935"/>
            <w:r>
              <w:rPr>
                <w:rFonts w:hint="eastAsia" w:ascii="华文仿宋" w:hAnsi="华文仿宋" w:eastAsia="华文仿宋" w:cs="仿宋"/>
                <w:color w:val="000000" w:themeColor="text1"/>
                <w:szCs w:val="21"/>
                <w14:textFill>
                  <w14:solidFill>
                    <w14:schemeClr w14:val="tx1"/>
                  </w14:solidFill>
                </w14:textFill>
              </w:rPr>
              <w:t>供应商具有市场监督部门颁发的检验检测机构资质（CMA）认定证书</w:t>
            </w:r>
            <w:bookmarkEnd w:id="4"/>
            <w:bookmarkStart w:id="5" w:name="_Hlk536540439"/>
            <w:bookmarkStart w:id="6" w:name="_Hlk481592956"/>
            <w:r>
              <w:rPr>
                <w:rFonts w:hint="eastAsia" w:ascii="华文仿宋" w:hAnsi="华文仿宋" w:eastAsia="华文仿宋" w:cs="仿宋"/>
                <w:color w:val="000000" w:themeColor="text1"/>
                <w:szCs w:val="21"/>
                <w14:textFill>
                  <w14:solidFill>
                    <w14:schemeClr w14:val="tx1"/>
                  </w14:solidFill>
                </w14:textFill>
              </w:rPr>
              <w:t>（证书认可范围包含：软件产品-信息安全性）</w:t>
            </w:r>
            <w:bookmarkEnd w:id="5"/>
            <w:bookmarkEnd w:id="6"/>
            <w:r>
              <w:rPr>
                <w:rFonts w:hint="eastAsia" w:ascii="华文仿宋" w:hAnsi="华文仿宋" w:eastAsia="华文仿宋" w:cs="仿宋"/>
                <w:color w:val="000000" w:themeColor="text1"/>
                <w:szCs w:val="21"/>
                <w14:textFill>
                  <w14:solidFill>
                    <w14:schemeClr w14:val="tx1"/>
                  </w14:solidFill>
                </w14:textFill>
              </w:rPr>
              <w:t>的得4分；</w:t>
            </w:r>
          </w:p>
          <w:p w14:paraId="528EEB2C">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3．</w:t>
            </w:r>
            <w:bookmarkStart w:id="7" w:name="_Hlk481593162"/>
            <w:r>
              <w:rPr>
                <w:rFonts w:hint="eastAsia" w:ascii="华文仿宋" w:hAnsi="华文仿宋" w:eastAsia="华文仿宋" w:cs="仿宋"/>
                <w:color w:val="000000" w:themeColor="text1"/>
                <w:szCs w:val="21"/>
                <w14:textFill>
                  <w14:solidFill>
                    <w14:schemeClr w14:val="tx1"/>
                  </w14:solidFill>
                </w14:textFill>
              </w:rPr>
              <w:t>供应商具有中国合格评定国家认可委员会（CNAS）颁发的实验室认可证书（证书认可范围包含：软件产品-信息安全性）的得4分；</w:t>
            </w:r>
          </w:p>
          <w:bookmarkEnd w:id="7"/>
          <w:p w14:paraId="4FE0C642">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注：提供以上有效的证书、证明材料复印件加盖比选申请人单位鲜章。</w:t>
            </w:r>
          </w:p>
        </w:tc>
      </w:tr>
      <w:tr w14:paraId="79A4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3728F6F6">
            <w:pPr>
              <w:spacing w:line="26" w:lineRule="atLeast"/>
              <w:ind w:firstLine="210" w:firstLineChars="100"/>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3</w:t>
            </w:r>
          </w:p>
        </w:tc>
        <w:tc>
          <w:tcPr>
            <w:tcW w:w="450" w:type="pct"/>
            <w:vAlign w:val="center"/>
          </w:tcPr>
          <w:p w14:paraId="3996FB22">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业绩</w:t>
            </w:r>
          </w:p>
        </w:tc>
        <w:tc>
          <w:tcPr>
            <w:tcW w:w="300" w:type="pct"/>
            <w:vAlign w:val="center"/>
          </w:tcPr>
          <w:p w14:paraId="702D10EE">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12分</w:t>
            </w:r>
          </w:p>
        </w:tc>
        <w:tc>
          <w:tcPr>
            <w:tcW w:w="3750" w:type="pct"/>
            <w:gridSpan w:val="2"/>
            <w:vAlign w:val="center"/>
          </w:tcPr>
          <w:p w14:paraId="0BEF628A">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比选申请人具有类似等级保护测评项目案例和漏洞扫描案例（202</w:t>
            </w:r>
            <w:r>
              <w:rPr>
                <w:rFonts w:ascii="华文仿宋" w:hAnsi="华文仿宋" w:eastAsia="华文仿宋" w:cs="仿宋"/>
                <w:color w:val="000000" w:themeColor="text1"/>
                <w:szCs w:val="21"/>
                <w14:textFill>
                  <w14:solidFill>
                    <w14:schemeClr w14:val="tx1"/>
                  </w14:solidFill>
                </w14:textFill>
              </w:rPr>
              <w:t>2</w:t>
            </w:r>
            <w:r>
              <w:rPr>
                <w:rFonts w:hint="eastAsia" w:ascii="华文仿宋" w:hAnsi="华文仿宋" w:eastAsia="华文仿宋" w:cs="仿宋"/>
                <w:color w:val="000000" w:themeColor="text1"/>
                <w:szCs w:val="21"/>
                <w14:textFill>
                  <w14:solidFill>
                    <w14:schemeClr w14:val="tx1"/>
                  </w14:solidFill>
                </w14:textFill>
              </w:rPr>
              <w:t>年1月1日至响应文件递交截止日），每有一个得3分，最多得12分；提供合同复印件加盖比选申请人单位鲜章。</w:t>
            </w:r>
          </w:p>
        </w:tc>
      </w:tr>
      <w:tr w14:paraId="622E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24B30D6E">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4</w:t>
            </w:r>
          </w:p>
        </w:tc>
        <w:tc>
          <w:tcPr>
            <w:tcW w:w="450" w:type="pct"/>
            <w:vMerge w:val="restart"/>
            <w:vAlign w:val="center"/>
          </w:tcPr>
          <w:p w14:paraId="0416F986">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投入本项目的专业技术力量</w:t>
            </w:r>
          </w:p>
        </w:tc>
        <w:tc>
          <w:tcPr>
            <w:tcW w:w="300" w:type="pct"/>
            <w:vMerge w:val="restart"/>
            <w:vAlign w:val="center"/>
          </w:tcPr>
          <w:p w14:paraId="006F44E1">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34分</w:t>
            </w:r>
          </w:p>
        </w:tc>
        <w:tc>
          <w:tcPr>
            <w:tcW w:w="700" w:type="pct"/>
            <w:vAlign w:val="center"/>
          </w:tcPr>
          <w:p w14:paraId="47B20BE2">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项目经理（或总测评工程师）（8分）</w:t>
            </w:r>
          </w:p>
        </w:tc>
        <w:tc>
          <w:tcPr>
            <w:tcW w:w="3000" w:type="pct"/>
            <w:vAlign w:val="center"/>
          </w:tcPr>
          <w:p w14:paraId="147EB406">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拟派本项目的项目经理（或总测评工程师）（1人），具有信息（或网络）安全等级测评师（高级）证书、高级工程师（网络安全服务类）职称证书的得8分，每少提供一个证书扣4分，不提供不得分。</w:t>
            </w:r>
          </w:p>
          <w:p w14:paraId="5BCCFDBB">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注：须提供相关人员证书复印件及供应商单位的在职证明，并加盖比选申请人单位鲜章。</w:t>
            </w:r>
          </w:p>
        </w:tc>
      </w:tr>
      <w:tr w14:paraId="7371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37AB27AC">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5</w:t>
            </w:r>
          </w:p>
        </w:tc>
        <w:tc>
          <w:tcPr>
            <w:tcW w:w="450" w:type="pct"/>
            <w:vMerge w:val="continue"/>
            <w:vAlign w:val="center"/>
          </w:tcPr>
          <w:p w14:paraId="3C1DC016">
            <w:pPr>
              <w:spacing w:line="26" w:lineRule="atLeast"/>
              <w:rPr>
                <w:rFonts w:hint="eastAsia" w:ascii="华文仿宋" w:hAnsi="华文仿宋" w:eastAsia="华文仿宋" w:cs="仿宋"/>
                <w:color w:val="000000" w:themeColor="text1"/>
                <w:szCs w:val="21"/>
                <w14:textFill>
                  <w14:solidFill>
                    <w14:schemeClr w14:val="tx1"/>
                  </w14:solidFill>
                </w14:textFill>
              </w:rPr>
            </w:pPr>
          </w:p>
        </w:tc>
        <w:tc>
          <w:tcPr>
            <w:tcW w:w="300" w:type="pct"/>
            <w:vMerge w:val="continue"/>
            <w:vAlign w:val="center"/>
          </w:tcPr>
          <w:p w14:paraId="5C5ED439">
            <w:pPr>
              <w:spacing w:line="26" w:lineRule="atLeast"/>
              <w:rPr>
                <w:rFonts w:hint="eastAsia" w:ascii="华文仿宋" w:hAnsi="华文仿宋" w:eastAsia="华文仿宋" w:cs="仿宋"/>
                <w:color w:val="000000" w:themeColor="text1"/>
                <w:szCs w:val="21"/>
                <w14:textFill>
                  <w14:solidFill>
                    <w14:schemeClr w14:val="tx1"/>
                  </w14:solidFill>
                </w14:textFill>
              </w:rPr>
            </w:pPr>
          </w:p>
        </w:tc>
        <w:tc>
          <w:tcPr>
            <w:tcW w:w="700" w:type="pct"/>
            <w:vAlign w:val="center"/>
          </w:tcPr>
          <w:p w14:paraId="3D006C71">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技术团队(26分)</w:t>
            </w:r>
          </w:p>
        </w:tc>
        <w:tc>
          <w:tcPr>
            <w:tcW w:w="3000" w:type="pct"/>
            <w:vAlign w:val="center"/>
          </w:tcPr>
          <w:p w14:paraId="544D0DCE">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 拟派本项目的技术负责人（1人），具有信息（或网络）安全等级测评师（中级或以上）证书、信息系统项目管理师证书、信息安全工程师证书、注册信息系统审计师(CISP-A)证书的得12分，每少提供一个证书扣3分，不提供不得分。</w:t>
            </w:r>
          </w:p>
          <w:p w14:paraId="2B17811D">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2. 拟派本项目的渗透测试工程师（1人），具有信息（或网络）安全等级测评师（中级或以上）证书、注册渗透测试工程师（CISP-PTE）证书、重要信息系统保护人员（CIIP-A）证书、信息安全工程师证书的得8分，每少提供一个证书扣2分，不提供不得分。</w:t>
            </w:r>
          </w:p>
          <w:p w14:paraId="3FC0F0E1">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3、拟派本项目的测评工程师（3人），具有信息安全风险评估师证书、数据安全评估师证书、信息安全管理（高级）证书的，每项证书得2分，本项最多得6分，不提供不得分。</w:t>
            </w:r>
          </w:p>
          <w:p w14:paraId="67E5BC2E">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注：须提供相关人员证书复印件及供应商单位的在职证明复印件，并加盖比选申请人单位鲜章。</w:t>
            </w:r>
          </w:p>
        </w:tc>
      </w:tr>
      <w:tr w14:paraId="65E5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56C205F3">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6</w:t>
            </w:r>
          </w:p>
        </w:tc>
        <w:tc>
          <w:tcPr>
            <w:tcW w:w="450" w:type="pct"/>
            <w:vAlign w:val="center"/>
          </w:tcPr>
          <w:p w14:paraId="6C6B14F7">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测评方案</w:t>
            </w:r>
          </w:p>
        </w:tc>
        <w:tc>
          <w:tcPr>
            <w:tcW w:w="300" w:type="pct"/>
            <w:vAlign w:val="center"/>
          </w:tcPr>
          <w:p w14:paraId="631031D4">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15分</w:t>
            </w:r>
          </w:p>
        </w:tc>
        <w:tc>
          <w:tcPr>
            <w:tcW w:w="3750" w:type="pct"/>
            <w:gridSpan w:val="2"/>
            <w:vAlign w:val="center"/>
          </w:tcPr>
          <w:p w14:paraId="7F5473A5">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供应商提供针对等级保护测评项目的①测评实施方案、②测评工具安排方案、③项目组织管理方案、④应急方案、⑤售后服务方案，以上内容每具有一项得3分，最多得15分。提供的内容中每存在一处缺陷扣1.5分，扣完为止。缺陷是指存在项目名称错误、地点区域错误、内容与本项目需求无关、方案内容矛盾、仅有框架或标题、适用的标准（方法）错误、明显复制其他项目内容等任意一种情形。</w:t>
            </w:r>
          </w:p>
        </w:tc>
      </w:tr>
      <w:tr w14:paraId="4D2A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vAlign w:val="center"/>
          </w:tcPr>
          <w:p w14:paraId="2EBDEF9A">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7</w:t>
            </w:r>
          </w:p>
        </w:tc>
        <w:tc>
          <w:tcPr>
            <w:tcW w:w="450" w:type="pct"/>
            <w:vAlign w:val="center"/>
          </w:tcPr>
          <w:p w14:paraId="479DC3B5">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漏洞扫描方案</w:t>
            </w:r>
          </w:p>
        </w:tc>
        <w:tc>
          <w:tcPr>
            <w:tcW w:w="300" w:type="pct"/>
            <w:vAlign w:val="center"/>
          </w:tcPr>
          <w:p w14:paraId="0A69CBA7">
            <w:pPr>
              <w:spacing w:line="26" w:lineRule="atLeast"/>
              <w:jc w:val="center"/>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15分</w:t>
            </w:r>
          </w:p>
        </w:tc>
        <w:tc>
          <w:tcPr>
            <w:tcW w:w="3750" w:type="pct"/>
            <w:gridSpan w:val="2"/>
            <w:vAlign w:val="center"/>
          </w:tcPr>
          <w:p w14:paraId="17B6716E">
            <w:pPr>
              <w:spacing w:line="26" w:lineRule="atLeast"/>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供应商提供针对漏洞扫描项目的①漏洞扫描实施方案、②漏洞扫描工具安排方案、③项目组织管理方案、④应急方案、⑤漏洞安全加固方案，以上内容每具有一项得3分，最多得15分。提供的内容中每存在一处缺陷扣1.5分，扣完为止。缺陷是指存在项目名称错误、地点区域错误、内容与本项目需求无关、方案内容矛盾、仅有框架或标题、适用的标准（方法）错误、明显复制其他项目内容等任意一种情形。</w:t>
            </w:r>
          </w:p>
        </w:tc>
      </w:tr>
    </w:tbl>
    <w:p w14:paraId="68D0612F">
      <w:pPr>
        <w:pStyle w:val="9"/>
        <w:widowControl/>
        <w:adjustRightInd w:val="0"/>
        <w:snapToGrid w:val="0"/>
        <w:spacing w:before="0" w:beforeAutospacing="0" w:after="0" w:afterAutospacing="0" w:line="560" w:lineRule="exact"/>
        <w:ind w:firstLine="420" w:firstLineChars="200"/>
        <w:jc w:val="both"/>
        <w:textAlignment w:val="top"/>
        <w:rPr>
          <w:rFonts w:hint="eastAsia" w:ascii="华文仿宋" w:hAnsi="华文仿宋" w:eastAsia="华文仿宋"/>
          <w:color w:val="000000" w:themeColor="text1"/>
          <w:kern w:val="2"/>
          <w:sz w:val="21"/>
          <w:szCs w:val="21"/>
          <w14:textFill>
            <w14:solidFill>
              <w14:schemeClr w14:val="tx1"/>
            </w14:solidFill>
          </w14:textFill>
        </w:rPr>
      </w:pPr>
      <w:r>
        <w:rPr>
          <w:rFonts w:hint="eastAsia" w:ascii="华文仿宋" w:hAnsi="华文仿宋" w:eastAsia="华文仿宋"/>
          <w:color w:val="000000" w:themeColor="text1"/>
          <w:kern w:val="2"/>
          <w:sz w:val="21"/>
          <w:szCs w:val="21"/>
          <w14:textFill>
            <w14:solidFill>
              <w14:schemeClr w14:val="tx1"/>
            </w14:solidFill>
          </w14:textFill>
        </w:rPr>
        <w:t>注：评分的取值按四舍五入法，保留小数点后两位。</w:t>
      </w:r>
    </w:p>
    <w:p w14:paraId="1D2D3C71">
      <w:pPr>
        <w:widowControl/>
        <w:jc w:val="left"/>
        <w:rPr>
          <w:rFonts w:ascii="Times New Roman" w:hAnsi="Times New Roman"/>
          <w:color w:val="000000" w:themeColor="text1"/>
          <w:kern w:val="0"/>
          <w:sz w:val="20"/>
          <w:szCs w:val="20"/>
          <w14:textFill>
            <w14:solidFill>
              <w14:schemeClr w14:val="tx1"/>
            </w14:solidFill>
          </w14:textFill>
        </w:rPr>
      </w:pPr>
      <w:r>
        <w:rPr>
          <w:rFonts w:ascii="Times New Roman" w:hAnsi="Times New Roman"/>
          <w:color w:val="000000" w:themeColor="text1"/>
          <w:kern w:val="0"/>
          <w:sz w:val="20"/>
          <w:szCs w:val="20"/>
          <w14:textFill>
            <w14:solidFill>
              <w14:schemeClr w14:val="tx1"/>
            </w14:solidFill>
          </w14:textFill>
        </w:rPr>
        <w:br w:type="page"/>
      </w:r>
    </w:p>
    <w:p w14:paraId="0F98A858">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五、响应文件的印制、签署和装订</w:t>
      </w:r>
    </w:p>
    <w:p w14:paraId="6E32D15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1、响应文件正本</w:t>
      </w:r>
      <w:r>
        <w:rPr>
          <w:rFonts w:hint="eastAsia" w:ascii="华文仿宋" w:hAnsi="华文仿宋" w:eastAsia="华文仿宋" w:cs="仿宋_GB2312"/>
          <w:b/>
          <w:bCs/>
          <w:color w:val="000000" w:themeColor="text1"/>
          <w:kern w:val="0"/>
          <w:sz w:val="28"/>
          <w:szCs w:val="28"/>
          <w:u w:val="single"/>
          <w:lang w:bidi="ar"/>
          <w14:textFill>
            <w14:solidFill>
              <w14:schemeClr w14:val="tx1"/>
            </w14:solidFill>
          </w14:textFill>
        </w:rPr>
        <w:t>壹</w:t>
      </w:r>
      <w:r>
        <w:rPr>
          <w:rFonts w:hint="eastAsia" w:ascii="华文仿宋" w:hAnsi="华文仿宋" w:eastAsia="华文仿宋" w:cs="仿宋_GB2312"/>
          <w:color w:val="000000" w:themeColor="text1"/>
          <w:kern w:val="0"/>
          <w:sz w:val="28"/>
          <w:szCs w:val="28"/>
          <w:lang w:bidi="ar"/>
          <w14:textFill>
            <w14:solidFill>
              <w14:schemeClr w14:val="tx1"/>
            </w14:solidFill>
          </w14:textFill>
        </w:rPr>
        <w:t>份副本</w:t>
      </w:r>
      <w:r>
        <w:rPr>
          <w:rFonts w:hint="eastAsia" w:ascii="华文仿宋" w:hAnsi="华文仿宋" w:eastAsia="华文仿宋" w:cs="仿宋_GB2312"/>
          <w:b/>
          <w:bCs/>
          <w:color w:val="000000" w:themeColor="text1"/>
          <w:kern w:val="0"/>
          <w:sz w:val="28"/>
          <w:szCs w:val="28"/>
          <w:u w:val="single"/>
          <w:lang w:bidi="ar"/>
          <w14:textFill>
            <w14:solidFill>
              <w14:schemeClr w14:val="tx1"/>
            </w14:solidFill>
          </w14:textFill>
        </w:rPr>
        <w:t>贰</w:t>
      </w:r>
      <w:r>
        <w:rPr>
          <w:rFonts w:hint="eastAsia" w:ascii="华文仿宋" w:hAnsi="华文仿宋" w:eastAsia="华文仿宋" w:cs="仿宋_GB2312"/>
          <w:color w:val="000000" w:themeColor="text1"/>
          <w:kern w:val="0"/>
          <w:sz w:val="28"/>
          <w:szCs w:val="28"/>
          <w:lang w:bidi="ar"/>
          <w14:textFill>
            <w14:solidFill>
              <w14:schemeClr w14:val="tx1"/>
            </w14:solidFill>
          </w14:textFill>
        </w:rPr>
        <w:t>份，并在其封面上清楚地标明：项目名称、采购人、供应商名称、年月日以及“正本”或“副本”字样。</w:t>
      </w:r>
    </w:p>
    <w:p w14:paraId="02E57B8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2、响应文件正本和副本均需在规定签章处签字和盖章，响应文件副本可采用正本的复印件；</w:t>
      </w:r>
    </w:p>
    <w:p w14:paraId="407A981B">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3、若正本和副本有不一致的内容，以正本书面响应文件为准；</w:t>
      </w:r>
    </w:p>
    <w:p w14:paraId="6FA02F0E">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4、响应文件的打印和书写应清楚工整，任何行间插字、涂改或增删，必须由供应商的法定代表人或其授权代表签字并盖供应商公章。</w:t>
      </w:r>
    </w:p>
    <w:p w14:paraId="6F3A136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响应文件应由供应商法定代表人/负责人本人或其授权代表在响应文件要求的地方签字（或加盖私人印章），要求加盖公章的地方加盖单位公章，不得使用专用章（如经济合同章、投标专用章等）或下属单位印章代替。</w:t>
      </w:r>
    </w:p>
    <w:p w14:paraId="22078F91">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6、响应文件正本和副本需要逐页编目编码。</w:t>
      </w:r>
    </w:p>
    <w:p w14:paraId="171B813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7、响应文件正本和副本应当采用胶装方式装订成册，不得散装或者合页装订。</w:t>
      </w:r>
    </w:p>
    <w:p w14:paraId="5E20217B">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8、响应文件统一用A4幅面纸印制，除另有规定外。</w:t>
      </w:r>
    </w:p>
    <w:p w14:paraId="73E77804">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六、响应文件的密封和标注</w:t>
      </w:r>
    </w:p>
    <w:p w14:paraId="11F4194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1、响应文件应密封。</w:t>
      </w:r>
    </w:p>
    <w:p w14:paraId="5C7B95E2">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2、响应文件密封袋的最外层应清楚地标明采购人、项目名称、供应商名称、年月日。</w:t>
      </w:r>
    </w:p>
    <w:p w14:paraId="0C31E30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3、所有外层密封袋的封口处应粘贴牢固，并加盖单位公章。</w:t>
      </w:r>
    </w:p>
    <w:p w14:paraId="5370BF31">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4、未按以上要求进行密封和标注的响应文件，采购人将拒绝接收。</w:t>
      </w:r>
    </w:p>
    <w:p w14:paraId="14D24096">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七、响应文件递交的截止</w:t>
      </w:r>
      <w:bookmarkStart w:id="9" w:name="_GoBack"/>
      <w:bookmarkEnd w:id="9"/>
      <w:r>
        <w:rPr>
          <w:rFonts w:hint="eastAsia" w:ascii="华文仿宋" w:hAnsi="华文仿宋" w:eastAsia="华文仿宋"/>
          <w:color w:val="000000" w:themeColor="text1"/>
          <w14:textFill>
            <w14:solidFill>
              <w14:schemeClr w14:val="tx1"/>
            </w14:solidFill>
          </w14:textFill>
        </w:rPr>
        <w:t>时间及地点</w:t>
      </w:r>
    </w:p>
    <w:p w14:paraId="61047349">
      <w:pPr>
        <w:pStyle w:val="6"/>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1.响应文件递交截止时间：</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2025</w:t>
      </w:r>
      <w:r>
        <w:rPr>
          <w:rFonts w:hint="eastAsia" w:ascii="华文仿宋" w:hAnsi="华文仿宋" w:eastAsia="华文仿宋" w:cs="仿宋_GB2312"/>
          <w:color w:val="000000" w:themeColor="text1"/>
          <w:kern w:val="0"/>
          <w:szCs w:val="28"/>
          <w:lang w:bidi="ar"/>
          <w14:textFill>
            <w14:solidFill>
              <w14:schemeClr w14:val="tx1"/>
            </w14:solidFill>
          </w14:textFill>
        </w:rPr>
        <w:t>年</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11</w:t>
      </w:r>
      <w:r>
        <w:rPr>
          <w:rFonts w:hint="eastAsia" w:ascii="华文仿宋" w:hAnsi="华文仿宋" w:eastAsia="华文仿宋" w:cs="仿宋_GB2312"/>
          <w:color w:val="000000" w:themeColor="text1"/>
          <w:kern w:val="0"/>
          <w:szCs w:val="28"/>
          <w:lang w:bidi="ar"/>
          <w14:textFill>
            <w14:solidFill>
              <w14:schemeClr w14:val="tx1"/>
            </w14:solidFill>
          </w14:textFill>
        </w:rPr>
        <w:t>月</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24</w:t>
      </w:r>
      <w:r>
        <w:rPr>
          <w:rFonts w:hint="eastAsia" w:ascii="华文仿宋" w:hAnsi="华文仿宋" w:eastAsia="华文仿宋" w:cs="仿宋_GB2312"/>
          <w:color w:val="000000" w:themeColor="text1"/>
          <w:kern w:val="0"/>
          <w:szCs w:val="28"/>
          <w:lang w:bidi="ar"/>
          <w14:textFill>
            <w14:solidFill>
              <w14:schemeClr w14:val="tx1"/>
            </w14:solidFill>
          </w14:textFill>
        </w:rPr>
        <w:t>日1</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7</w:t>
      </w:r>
      <w:r>
        <w:rPr>
          <w:rFonts w:hint="eastAsia" w:ascii="华文仿宋" w:hAnsi="华文仿宋" w:eastAsia="华文仿宋" w:cs="仿宋_GB2312"/>
          <w:color w:val="000000" w:themeColor="text1"/>
          <w:kern w:val="0"/>
          <w:szCs w:val="28"/>
          <w:lang w:bidi="ar"/>
          <w14:textFill>
            <w14:solidFill>
              <w14:schemeClr w14:val="tx1"/>
            </w14:solidFill>
          </w14:textFill>
        </w:rPr>
        <w:t>:00。</w:t>
      </w:r>
    </w:p>
    <w:p w14:paraId="02C7AB96">
      <w:pPr>
        <w:pStyle w:val="6"/>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2.响应文件递交地点</w:t>
      </w:r>
      <w:bookmarkStart w:id="8" w:name="_Hlk54007700"/>
      <w:r>
        <w:rPr>
          <w:rFonts w:hint="eastAsia" w:ascii="华文仿宋" w:hAnsi="华文仿宋" w:eastAsia="华文仿宋" w:cs="仿宋_GB2312"/>
          <w:color w:val="000000" w:themeColor="text1"/>
          <w:kern w:val="0"/>
          <w:szCs w:val="28"/>
          <w:lang w:bidi="ar"/>
          <w14:textFill>
            <w14:solidFill>
              <w14:schemeClr w14:val="tx1"/>
            </w14:solidFill>
          </w14:textFill>
        </w:rPr>
        <w:t>：</w:t>
      </w:r>
      <w:bookmarkEnd w:id="8"/>
      <w:r>
        <w:rPr>
          <w:rFonts w:hint="eastAsia" w:ascii="华文仿宋" w:hAnsi="华文仿宋" w:eastAsia="华文仿宋" w:cs="仿宋_GB2312"/>
          <w:color w:val="000000" w:themeColor="text1"/>
          <w:kern w:val="0"/>
          <w:szCs w:val="28"/>
          <w:lang w:bidi="ar"/>
          <w14:textFill>
            <w14:solidFill>
              <w14:schemeClr w14:val="tx1"/>
            </w14:solidFill>
          </w14:textFill>
        </w:rPr>
        <w:t>四川省德阳市中江县凯丰西路130号</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A308</w:t>
      </w:r>
      <w:r>
        <w:rPr>
          <w:rFonts w:hint="eastAsia" w:ascii="华文仿宋" w:hAnsi="华文仿宋" w:eastAsia="华文仿宋" w:cs="仿宋_GB2312"/>
          <w:color w:val="000000" w:themeColor="text1"/>
          <w:kern w:val="0"/>
          <w:szCs w:val="28"/>
          <w:lang w:bidi="ar"/>
          <w14:textFill>
            <w14:solidFill>
              <w14:schemeClr w14:val="tx1"/>
            </w14:solidFill>
          </w14:textFill>
        </w:rPr>
        <w:t>。</w:t>
      </w:r>
    </w:p>
    <w:p w14:paraId="410E5AD4">
      <w:pPr>
        <w:pStyle w:val="6"/>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3.供应商于截止时间前，将密封并标记的响应文件递交，逾期送达的响应文件将被拒绝。供应商不足3家时，取消本次比选。</w:t>
      </w:r>
    </w:p>
    <w:p w14:paraId="5EBF5FD7">
      <w:pPr>
        <w:pStyle w:val="3"/>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八、联系方式</w:t>
      </w:r>
    </w:p>
    <w:p w14:paraId="6ECCB05E">
      <w:pPr>
        <w:pStyle w:val="9"/>
        <w:widowControl/>
        <w:spacing w:before="0" w:beforeAutospacing="0" w:after="0" w:afterAutospacing="0" w:line="560" w:lineRule="exact"/>
        <w:ind w:firstLine="560" w:firstLineChars="20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地址：四川省德阳市中江县凯丰西路130号</w:t>
      </w:r>
    </w:p>
    <w:p w14:paraId="2FCDA36A">
      <w:pPr>
        <w:pStyle w:val="9"/>
        <w:widowControl/>
        <w:spacing w:before="0" w:beforeAutospacing="0" w:after="0" w:afterAutospacing="0" w:line="560" w:lineRule="exact"/>
        <w:ind w:firstLine="560" w:firstLineChars="20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联系人：</w:t>
      </w:r>
      <w:r>
        <w:rPr>
          <w:rFonts w:hint="eastAsia" w:ascii="华文仿宋" w:hAnsi="华文仿宋" w:eastAsia="华文仿宋" w:cs="仿宋_GB2312"/>
          <w:color w:val="000000" w:themeColor="text1"/>
          <w:sz w:val="28"/>
          <w:szCs w:val="28"/>
          <w:lang w:val="en-US" w:eastAsia="zh-CN" w:bidi="ar"/>
          <w14:textFill>
            <w14:solidFill>
              <w14:schemeClr w14:val="tx1"/>
            </w14:solidFill>
          </w14:textFill>
        </w:rPr>
        <w:t>董老师</w:t>
      </w:r>
      <w:r>
        <w:rPr>
          <w:rFonts w:hint="eastAsia" w:ascii="华文仿宋" w:hAnsi="华文仿宋" w:eastAsia="华文仿宋" w:cs="仿宋_GB2312"/>
          <w:color w:val="000000" w:themeColor="text1"/>
          <w:sz w:val="28"/>
          <w:szCs w:val="28"/>
          <w:lang w:bidi="ar"/>
          <w14:textFill>
            <w14:solidFill>
              <w14:schemeClr w14:val="tx1"/>
            </w14:solidFill>
          </w14:textFill>
        </w:rPr>
        <w:t xml:space="preserve">   </w:t>
      </w:r>
    </w:p>
    <w:p w14:paraId="3D96EA41">
      <w:pPr>
        <w:pStyle w:val="9"/>
        <w:widowControl/>
        <w:spacing w:before="0" w:beforeAutospacing="0" w:after="0" w:afterAutospacing="0" w:line="560" w:lineRule="exact"/>
        <w:ind w:firstLine="560" w:firstLineChars="200"/>
        <w:jc w:val="both"/>
        <w:textAlignment w:val="top"/>
        <w:rPr>
          <w:rFonts w:hint="default" w:ascii="华文仿宋" w:hAnsi="华文仿宋" w:eastAsia="华文仿宋" w:cs="仿宋_GB2312"/>
          <w:color w:val="000000" w:themeColor="text1"/>
          <w:sz w:val="28"/>
          <w:szCs w:val="28"/>
          <w:lang w:val="en-US" w:eastAsia="zh-CN"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联系电话：</w:t>
      </w:r>
      <w:r>
        <w:rPr>
          <w:rFonts w:hint="eastAsia" w:ascii="华文仿宋" w:hAnsi="华文仿宋" w:eastAsia="华文仿宋" w:cs="仿宋_GB2312"/>
          <w:color w:val="000000" w:themeColor="text1"/>
          <w:sz w:val="28"/>
          <w:szCs w:val="28"/>
          <w:lang w:val="en-US" w:eastAsia="zh-CN" w:bidi="ar"/>
          <w14:textFill>
            <w14:solidFill>
              <w14:schemeClr w14:val="tx1"/>
            </w14:solidFill>
          </w14:textFill>
        </w:rPr>
        <w:t>0838-7133131</w:t>
      </w:r>
    </w:p>
    <w:p w14:paraId="6718CE2B">
      <w:pPr>
        <w:widowControl/>
        <w:jc w:val="left"/>
        <w:rPr>
          <w:rFonts w:ascii="Times New Roman" w:hAnsi="Times New Roman"/>
          <w:color w:val="000000" w:themeColor="text1"/>
          <w:kern w:val="0"/>
          <w:sz w:val="20"/>
          <w:szCs w:val="20"/>
          <w14:textFill>
            <w14:solidFill>
              <w14:schemeClr w14:val="tx1"/>
            </w14:solidFill>
          </w14:textFill>
        </w:rPr>
      </w:pPr>
    </w:p>
    <w:sectPr>
      <w:footerReference r:id="rId3" w:type="default"/>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571275"/>
      <w:docPartObj>
        <w:docPartGallery w:val="autotext"/>
      </w:docPartObj>
    </w:sdtPr>
    <w:sdtEndPr>
      <w:rPr>
        <w:rFonts w:ascii="Times New Roman" w:hAnsi="Times New Roman"/>
        <w:sz w:val="21"/>
        <w:szCs w:val="21"/>
      </w:rPr>
    </w:sdtEndPr>
    <w:sdtContent>
      <w:p w14:paraId="70E79369">
        <w:pPr>
          <w:pStyle w:val="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yNDc0YzUxNTE3ZDAwY2Q4YzRmYzQ0OGYxOGUwZmEifQ=="/>
  </w:docVars>
  <w:rsids>
    <w:rsidRoot w:val="26295714"/>
    <w:rsid w:val="00026D8F"/>
    <w:rsid w:val="000320DC"/>
    <w:rsid w:val="00075C38"/>
    <w:rsid w:val="00096A1A"/>
    <w:rsid w:val="000F755D"/>
    <w:rsid w:val="00131C1F"/>
    <w:rsid w:val="00155651"/>
    <w:rsid w:val="001E6108"/>
    <w:rsid w:val="00211D19"/>
    <w:rsid w:val="00222C00"/>
    <w:rsid w:val="00233D5A"/>
    <w:rsid w:val="00295179"/>
    <w:rsid w:val="002D2D20"/>
    <w:rsid w:val="002F526C"/>
    <w:rsid w:val="003023BA"/>
    <w:rsid w:val="003729B1"/>
    <w:rsid w:val="003D74CC"/>
    <w:rsid w:val="003F3402"/>
    <w:rsid w:val="00451D37"/>
    <w:rsid w:val="004D3874"/>
    <w:rsid w:val="005D50BD"/>
    <w:rsid w:val="00621408"/>
    <w:rsid w:val="00664AAD"/>
    <w:rsid w:val="0069228D"/>
    <w:rsid w:val="006A1BAF"/>
    <w:rsid w:val="00772710"/>
    <w:rsid w:val="007C0754"/>
    <w:rsid w:val="007C3651"/>
    <w:rsid w:val="007F0F8E"/>
    <w:rsid w:val="00802B87"/>
    <w:rsid w:val="008728D3"/>
    <w:rsid w:val="008B1B41"/>
    <w:rsid w:val="008F7E28"/>
    <w:rsid w:val="00A641FB"/>
    <w:rsid w:val="00A95499"/>
    <w:rsid w:val="00AA0788"/>
    <w:rsid w:val="00B15923"/>
    <w:rsid w:val="00B63EB8"/>
    <w:rsid w:val="00CB786E"/>
    <w:rsid w:val="00E264D2"/>
    <w:rsid w:val="00E8045D"/>
    <w:rsid w:val="00F013BA"/>
    <w:rsid w:val="00F241C6"/>
    <w:rsid w:val="00F41702"/>
    <w:rsid w:val="00F77663"/>
    <w:rsid w:val="01483505"/>
    <w:rsid w:val="016043AA"/>
    <w:rsid w:val="01E7687A"/>
    <w:rsid w:val="02986115"/>
    <w:rsid w:val="029A742D"/>
    <w:rsid w:val="02F07327"/>
    <w:rsid w:val="03062D2F"/>
    <w:rsid w:val="037C1086"/>
    <w:rsid w:val="03AE6D7F"/>
    <w:rsid w:val="045B52FD"/>
    <w:rsid w:val="04910D1F"/>
    <w:rsid w:val="0514671C"/>
    <w:rsid w:val="052E485A"/>
    <w:rsid w:val="05CD74CF"/>
    <w:rsid w:val="05EA6F2B"/>
    <w:rsid w:val="06394967"/>
    <w:rsid w:val="064E6EC7"/>
    <w:rsid w:val="0692029A"/>
    <w:rsid w:val="070D0B30"/>
    <w:rsid w:val="07E61381"/>
    <w:rsid w:val="0A740EC6"/>
    <w:rsid w:val="0ACB257E"/>
    <w:rsid w:val="0B073D25"/>
    <w:rsid w:val="0B766AA4"/>
    <w:rsid w:val="0BAE26FE"/>
    <w:rsid w:val="0BC27F36"/>
    <w:rsid w:val="0C304C45"/>
    <w:rsid w:val="0C880C59"/>
    <w:rsid w:val="0CE00A95"/>
    <w:rsid w:val="0D1D3810"/>
    <w:rsid w:val="0DDB376C"/>
    <w:rsid w:val="0E5808EA"/>
    <w:rsid w:val="0EA0672E"/>
    <w:rsid w:val="0ED32660"/>
    <w:rsid w:val="0F853FF2"/>
    <w:rsid w:val="10797B1B"/>
    <w:rsid w:val="10855BDB"/>
    <w:rsid w:val="10C67D8D"/>
    <w:rsid w:val="12DE4B78"/>
    <w:rsid w:val="135243F6"/>
    <w:rsid w:val="136441CE"/>
    <w:rsid w:val="1380268A"/>
    <w:rsid w:val="13976A24"/>
    <w:rsid w:val="139D3AC4"/>
    <w:rsid w:val="13AF0498"/>
    <w:rsid w:val="13FD7EF6"/>
    <w:rsid w:val="141633B1"/>
    <w:rsid w:val="144D5A0F"/>
    <w:rsid w:val="14C67496"/>
    <w:rsid w:val="150F1F18"/>
    <w:rsid w:val="152D6842"/>
    <w:rsid w:val="175C51BC"/>
    <w:rsid w:val="179F4FAA"/>
    <w:rsid w:val="17A74689"/>
    <w:rsid w:val="18A80790"/>
    <w:rsid w:val="18CB5081"/>
    <w:rsid w:val="197F3532"/>
    <w:rsid w:val="1ABC7925"/>
    <w:rsid w:val="1B682381"/>
    <w:rsid w:val="1C5C2CE0"/>
    <w:rsid w:val="1C5E15F5"/>
    <w:rsid w:val="1DAB47A7"/>
    <w:rsid w:val="1DCC13DE"/>
    <w:rsid w:val="1FE346CD"/>
    <w:rsid w:val="20983709"/>
    <w:rsid w:val="20E26732"/>
    <w:rsid w:val="2177331E"/>
    <w:rsid w:val="21F36947"/>
    <w:rsid w:val="21FC7CC7"/>
    <w:rsid w:val="22192734"/>
    <w:rsid w:val="223355F7"/>
    <w:rsid w:val="23532062"/>
    <w:rsid w:val="23E17175"/>
    <w:rsid w:val="241F383F"/>
    <w:rsid w:val="248941F8"/>
    <w:rsid w:val="26295714"/>
    <w:rsid w:val="26997893"/>
    <w:rsid w:val="26DF78F1"/>
    <w:rsid w:val="27C052F3"/>
    <w:rsid w:val="27D42639"/>
    <w:rsid w:val="288879EB"/>
    <w:rsid w:val="288C5688"/>
    <w:rsid w:val="289A52F5"/>
    <w:rsid w:val="29216423"/>
    <w:rsid w:val="299507E6"/>
    <w:rsid w:val="29B11398"/>
    <w:rsid w:val="2A094D30"/>
    <w:rsid w:val="2B096C0D"/>
    <w:rsid w:val="2B940F71"/>
    <w:rsid w:val="2BE617CC"/>
    <w:rsid w:val="2C45434C"/>
    <w:rsid w:val="2C4954E7"/>
    <w:rsid w:val="2C4D7B61"/>
    <w:rsid w:val="2C751AB3"/>
    <w:rsid w:val="2CCB09C2"/>
    <w:rsid w:val="2D880B36"/>
    <w:rsid w:val="302A6F6F"/>
    <w:rsid w:val="304508D2"/>
    <w:rsid w:val="3076349C"/>
    <w:rsid w:val="312C50B3"/>
    <w:rsid w:val="313528AE"/>
    <w:rsid w:val="327063E8"/>
    <w:rsid w:val="333F7A14"/>
    <w:rsid w:val="34015F84"/>
    <w:rsid w:val="341E3922"/>
    <w:rsid w:val="342E05FB"/>
    <w:rsid w:val="344A48C2"/>
    <w:rsid w:val="3462028C"/>
    <w:rsid w:val="34741C3F"/>
    <w:rsid w:val="34BD5279"/>
    <w:rsid w:val="360016DD"/>
    <w:rsid w:val="36A209E6"/>
    <w:rsid w:val="38341B11"/>
    <w:rsid w:val="39104A4D"/>
    <w:rsid w:val="391B270E"/>
    <w:rsid w:val="3981130E"/>
    <w:rsid w:val="398408EC"/>
    <w:rsid w:val="3B560055"/>
    <w:rsid w:val="3C1E3513"/>
    <w:rsid w:val="3DE93D09"/>
    <w:rsid w:val="3EB05C6A"/>
    <w:rsid w:val="3EED5649"/>
    <w:rsid w:val="3FF52C80"/>
    <w:rsid w:val="402A69BE"/>
    <w:rsid w:val="40322DDA"/>
    <w:rsid w:val="40333DF0"/>
    <w:rsid w:val="40E73BB1"/>
    <w:rsid w:val="418103E9"/>
    <w:rsid w:val="41FD11C6"/>
    <w:rsid w:val="42042D87"/>
    <w:rsid w:val="42891335"/>
    <w:rsid w:val="442073EE"/>
    <w:rsid w:val="44E003B0"/>
    <w:rsid w:val="451848C2"/>
    <w:rsid w:val="45682B64"/>
    <w:rsid w:val="47003C8C"/>
    <w:rsid w:val="475E30C3"/>
    <w:rsid w:val="476615BC"/>
    <w:rsid w:val="47F22E4F"/>
    <w:rsid w:val="49E15BDD"/>
    <w:rsid w:val="4A463EF1"/>
    <w:rsid w:val="4AF313B8"/>
    <w:rsid w:val="4B775B45"/>
    <w:rsid w:val="4C0D46FC"/>
    <w:rsid w:val="4C3C28EB"/>
    <w:rsid w:val="4C8A5D4C"/>
    <w:rsid w:val="4E4310F2"/>
    <w:rsid w:val="4F5052EA"/>
    <w:rsid w:val="4FB56C3C"/>
    <w:rsid w:val="50897019"/>
    <w:rsid w:val="513C6A16"/>
    <w:rsid w:val="51C04FDC"/>
    <w:rsid w:val="51F869D7"/>
    <w:rsid w:val="522E5EFF"/>
    <w:rsid w:val="53717440"/>
    <w:rsid w:val="54596FEF"/>
    <w:rsid w:val="5479292E"/>
    <w:rsid w:val="55F93BD0"/>
    <w:rsid w:val="55FF3307"/>
    <w:rsid w:val="56261760"/>
    <w:rsid w:val="565C42B5"/>
    <w:rsid w:val="56ED13B1"/>
    <w:rsid w:val="56F73DCA"/>
    <w:rsid w:val="58874971"/>
    <w:rsid w:val="58DD6094"/>
    <w:rsid w:val="59E52814"/>
    <w:rsid w:val="5A0A75B7"/>
    <w:rsid w:val="5B7E7C0D"/>
    <w:rsid w:val="5BC970F2"/>
    <w:rsid w:val="5C32128D"/>
    <w:rsid w:val="5C8253A4"/>
    <w:rsid w:val="5D740137"/>
    <w:rsid w:val="5D7E2C26"/>
    <w:rsid w:val="5DAA3E0E"/>
    <w:rsid w:val="5E043085"/>
    <w:rsid w:val="5E654E04"/>
    <w:rsid w:val="5F190C05"/>
    <w:rsid w:val="5F2142EE"/>
    <w:rsid w:val="5FEF1CF6"/>
    <w:rsid w:val="60AF76D8"/>
    <w:rsid w:val="610E6EE1"/>
    <w:rsid w:val="61736957"/>
    <w:rsid w:val="619F774C"/>
    <w:rsid w:val="620D0B5A"/>
    <w:rsid w:val="62157B4E"/>
    <w:rsid w:val="62A25746"/>
    <w:rsid w:val="632D7451"/>
    <w:rsid w:val="63C416EC"/>
    <w:rsid w:val="653603C7"/>
    <w:rsid w:val="65490CA7"/>
    <w:rsid w:val="65830779"/>
    <w:rsid w:val="659A4588"/>
    <w:rsid w:val="662D17CA"/>
    <w:rsid w:val="67B04461"/>
    <w:rsid w:val="6A072AEB"/>
    <w:rsid w:val="6A09542B"/>
    <w:rsid w:val="6A6D03E7"/>
    <w:rsid w:val="6A8F4802"/>
    <w:rsid w:val="6B54530C"/>
    <w:rsid w:val="6C47110C"/>
    <w:rsid w:val="6CC85251"/>
    <w:rsid w:val="6D0E0F5A"/>
    <w:rsid w:val="6E753D0F"/>
    <w:rsid w:val="6E9C74ED"/>
    <w:rsid w:val="6F332BDE"/>
    <w:rsid w:val="6F573414"/>
    <w:rsid w:val="707E7F1A"/>
    <w:rsid w:val="715E4F2E"/>
    <w:rsid w:val="716D6F1F"/>
    <w:rsid w:val="71B42DA0"/>
    <w:rsid w:val="71E219F3"/>
    <w:rsid w:val="726A7902"/>
    <w:rsid w:val="72B648F6"/>
    <w:rsid w:val="732E6EBC"/>
    <w:rsid w:val="73B14241"/>
    <w:rsid w:val="73CB617F"/>
    <w:rsid w:val="7400051E"/>
    <w:rsid w:val="74275AAB"/>
    <w:rsid w:val="748B1920"/>
    <w:rsid w:val="76303976"/>
    <w:rsid w:val="768203CE"/>
    <w:rsid w:val="78184988"/>
    <w:rsid w:val="7826607A"/>
    <w:rsid w:val="78574AAF"/>
    <w:rsid w:val="785C0155"/>
    <w:rsid w:val="785D0975"/>
    <w:rsid w:val="78986F77"/>
    <w:rsid w:val="7906409F"/>
    <w:rsid w:val="7BB57E40"/>
    <w:rsid w:val="7BCD32F3"/>
    <w:rsid w:val="7C1820F4"/>
    <w:rsid w:val="7C3D3F15"/>
    <w:rsid w:val="7CAB6CF8"/>
    <w:rsid w:val="7D4A0A5C"/>
    <w:rsid w:val="7D6A07B6"/>
    <w:rsid w:val="7D7B74E1"/>
    <w:rsid w:val="7D990594"/>
    <w:rsid w:val="7EE54599"/>
    <w:rsid w:val="7F055A88"/>
    <w:rsid w:val="7F162ED6"/>
    <w:rsid w:val="7F45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jc w:val="center"/>
      <w:outlineLvl w:val="1"/>
    </w:pPr>
    <w:rPr>
      <w:rFonts w:ascii="仿宋_GB2312" w:hAnsi="宋体" w:eastAsia="仿宋_GB2312"/>
      <w:sz w:val="32"/>
    </w:rPr>
  </w:style>
  <w:style w:type="paragraph" w:styleId="5">
    <w:name w:val="heading 3"/>
    <w:basedOn w:val="1"/>
    <w:next w:val="1"/>
    <w:link w:val="19"/>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alutation"/>
    <w:next w:val="1"/>
    <w:link w:val="18"/>
    <w:qFormat/>
    <w:uiPriority w:val="99"/>
    <w:pPr>
      <w:widowControl w:val="0"/>
      <w:jc w:val="both"/>
    </w:pPr>
    <w:rPr>
      <w:rFonts w:ascii="Calibri" w:hAnsi="Calibri" w:eastAsia="宋体" w:cs="Times New Roman"/>
      <w:kern w:val="2"/>
      <w:sz w:val="21"/>
      <w:szCs w:val="24"/>
      <w:lang w:val="en-US" w:eastAsia="zh-CN" w:bidi="ar-SA"/>
    </w:rPr>
  </w:style>
  <w:style w:type="paragraph" w:styleId="6">
    <w:name w:val="Body Text"/>
    <w:basedOn w:val="1"/>
    <w:qFormat/>
    <w:uiPriority w:val="0"/>
    <w:rPr>
      <w:rFonts w:ascii="宋体" w:hAnsi="宋体"/>
      <w:sz w:val="28"/>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目录"/>
    <w:basedOn w:val="1"/>
    <w:qFormat/>
    <w:uiPriority w:val="0"/>
    <w:pPr>
      <w:jc w:val="center"/>
    </w:pPr>
    <w:rPr>
      <w:rFonts w:ascii="宋体" w:hAnsi="Times New Roman"/>
      <w:b/>
      <w:sz w:val="36"/>
      <w:szCs w:val="20"/>
    </w:rPr>
  </w:style>
  <w:style w:type="character" w:customStyle="1" w:styleId="15">
    <w:name w:val="标题 1 字符"/>
    <w:basedOn w:val="12"/>
    <w:link w:val="3"/>
    <w:qFormat/>
    <w:uiPriority w:val="0"/>
    <w:rPr>
      <w:rFonts w:ascii="Calibri" w:hAnsi="Calibri"/>
      <w:b/>
      <w:bCs/>
      <w:kern w:val="44"/>
      <w:sz w:val="44"/>
      <w:szCs w:val="44"/>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
    <w:name w:val="页脚 字符"/>
    <w:basedOn w:val="12"/>
    <w:link w:val="7"/>
    <w:qFormat/>
    <w:uiPriority w:val="99"/>
    <w:rPr>
      <w:rFonts w:ascii="Calibri" w:hAnsi="Calibri"/>
      <w:kern w:val="2"/>
      <w:sz w:val="18"/>
      <w:szCs w:val="24"/>
    </w:rPr>
  </w:style>
  <w:style w:type="character" w:customStyle="1" w:styleId="18">
    <w:name w:val="称呼 字符"/>
    <w:basedOn w:val="12"/>
    <w:link w:val="2"/>
    <w:qFormat/>
    <w:uiPriority w:val="99"/>
    <w:rPr>
      <w:rFonts w:ascii="Calibri" w:hAnsi="Calibri"/>
      <w:kern w:val="2"/>
      <w:sz w:val="21"/>
      <w:szCs w:val="24"/>
    </w:rPr>
  </w:style>
  <w:style w:type="character" w:customStyle="1" w:styleId="19">
    <w:name w:val="标题 3 字符"/>
    <w:basedOn w:val="12"/>
    <w:link w:val="5"/>
    <w:semiHidden/>
    <w:qFormat/>
    <w:uiPriority w:val="0"/>
    <w:rPr>
      <w:rFonts w:ascii="Calibri" w:hAnsi="Calibr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4005</Words>
  <Characters>4092</Characters>
  <Lines>33</Lines>
  <Paragraphs>9</Paragraphs>
  <TotalTime>11</TotalTime>
  <ScaleCrop>false</ScaleCrop>
  <LinksUpToDate>false</LinksUpToDate>
  <CharactersWithSpaces>4482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2025-11-12T01:57:00Z</dcterms:created>
  <dc:creator>Administrator</dc:creator>
  <cp:lastModifiedBy>董青竹</cp:lastModifiedBy>
  <cp:lastPrinted>2022-09-01T06:33:00Z</cp:lastPrinted>
  <dcterms:modified xsi:type="dcterms:W3CDTF">2025-11-20T06:33:18Z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923E4B7F21EE48CCA3E97F5172E8D113_13</vt:lpwstr>
  </property>
  <property fmtid="{D5CDD505-2E9C-101B-9397-08002B2CF9AE}" pid="4" name="KSOTemplateDocerSaveRecord">
    <vt:lpwstr>eyJoZGlkIjoiNzlmNDQ4OWMzNDI0YTM3YjRlYzkwZDAwNWY1MDEzZWIiLCJ1c2VySWQiOiIxNjYwNjYwMDk1In0=</vt:lpwstr>
  </property>
</Properties>
</file>